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7074" w14:textId="7A5A678D" w:rsidR="00922FEF" w:rsidRPr="005B7E1E" w:rsidRDefault="008905BA" w:rsidP="005B7E1E">
      <w:pPr>
        <w:pStyle w:val="Nagwek1"/>
      </w:pPr>
      <w:r w:rsidRPr="005B7E1E">
        <w:t>Informacje ogólne dotyczące umowy kredytu hipotecznego</w:t>
      </w:r>
    </w:p>
    <w:p w14:paraId="02824FB1" w14:textId="71D2351A" w:rsidR="00643D17" w:rsidRPr="0017749D" w:rsidRDefault="003931A3" w:rsidP="005B7E1E">
      <w:pPr>
        <w:pStyle w:val="Nagwek2"/>
        <w:rPr>
          <w:rFonts w:asciiTheme="minorHAnsi" w:hAnsiTheme="minorHAnsi"/>
          <w:lang w:bidi="pl-PL"/>
        </w:rPr>
      </w:pPr>
      <w:r>
        <w:t xml:space="preserve">1. </w:t>
      </w:r>
      <w:r w:rsidR="00224B90" w:rsidRPr="00922FEF">
        <w:t>Firma (nazwa), siedziba (miejsce zamieszkania) i adres podmiotu publikującego informację</w:t>
      </w:r>
      <w:r w:rsidR="00555F30">
        <w:t>:</w:t>
      </w:r>
    </w:p>
    <w:p w14:paraId="31EFD3B5" w14:textId="0188BBCE" w:rsidR="00585D92" w:rsidRPr="00715E8A" w:rsidRDefault="00612845" w:rsidP="003931A3">
      <w:pPr>
        <w:pStyle w:val="Akapitzlist"/>
        <w:keepNext/>
        <w:ind w:left="0"/>
        <w:rPr>
          <w:rFonts w:asciiTheme="minorHAnsi" w:hAnsiTheme="minorHAnsi" w:cstheme="minorHAnsi"/>
          <w:b/>
          <w:szCs w:val="28"/>
          <w:lang w:bidi="pl-PL"/>
        </w:rPr>
      </w:pPr>
      <w:r>
        <w:rPr>
          <w:rFonts w:asciiTheme="minorHAnsi" w:hAnsiTheme="minorHAnsi" w:cstheme="minorHAnsi"/>
          <w:b/>
          <w:szCs w:val="28"/>
          <w:lang w:bidi="pl-PL"/>
        </w:rPr>
        <w:t>Bank Spółdzielczy w Piwnicznej- Zdroju</w:t>
      </w:r>
    </w:p>
    <w:p w14:paraId="62D611A1" w14:textId="77777777" w:rsidR="00A90DCC" w:rsidRDefault="00585D92" w:rsidP="003931A3">
      <w:pPr>
        <w:pStyle w:val="Akapitzlist"/>
        <w:keepNext/>
        <w:ind w:left="0"/>
        <w:rPr>
          <w:rFonts w:asciiTheme="minorHAnsi" w:hAnsiTheme="minorHAnsi" w:cstheme="minorHAnsi"/>
          <w:b/>
          <w:szCs w:val="28"/>
          <w:lang w:bidi="pl-PL"/>
        </w:rPr>
      </w:pPr>
      <w:r w:rsidRPr="00715E8A">
        <w:rPr>
          <w:rFonts w:asciiTheme="minorHAnsi" w:hAnsiTheme="minorHAnsi" w:cstheme="minorHAnsi"/>
          <w:b/>
          <w:szCs w:val="28"/>
          <w:lang w:bidi="pl-PL"/>
        </w:rPr>
        <w:t xml:space="preserve">Ul. </w:t>
      </w:r>
      <w:r w:rsidR="00A90DCC">
        <w:rPr>
          <w:rFonts w:asciiTheme="minorHAnsi" w:hAnsiTheme="minorHAnsi" w:cstheme="minorHAnsi"/>
          <w:b/>
          <w:szCs w:val="28"/>
          <w:lang w:bidi="pl-PL"/>
        </w:rPr>
        <w:t>Rzeszutka 2,</w:t>
      </w:r>
    </w:p>
    <w:p w14:paraId="57046682" w14:textId="7261102B" w:rsidR="00A90DCC" w:rsidRDefault="00A90DCC" w:rsidP="003931A3">
      <w:pPr>
        <w:pStyle w:val="Akapitzlist"/>
        <w:keepNext/>
        <w:ind w:left="0"/>
        <w:rPr>
          <w:rFonts w:asciiTheme="minorHAnsi" w:hAnsiTheme="minorHAnsi" w:cstheme="minorHAnsi"/>
          <w:b/>
          <w:szCs w:val="28"/>
          <w:lang w:bidi="pl-PL"/>
        </w:rPr>
      </w:pPr>
      <w:r>
        <w:rPr>
          <w:rFonts w:asciiTheme="minorHAnsi" w:hAnsiTheme="minorHAnsi" w:cstheme="minorHAnsi"/>
          <w:b/>
          <w:szCs w:val="28"/>
          <w:lang w:bidi="pl-PL"/>
        </w:rPr>
        <w:t>33-350 Piwniczna- Zdrój</w:t>
      </w:r>
    </w:p>
    <w:p w14:paraId="2133924D" w14:textId="171670EA" w:rsidR="00585D92" w:rsidRPr="00B53261" w:rsidRDefault="003931A3" w:rsidP="005B7E1E">
      <w:pPr>
        <w:pStyle w:val="Nagwek2"/>
      </w:pPr>
      <w:r>
        <w:t xml:space="preserve">2. </w:t>
      </w:r>
      <w:r w:rsidR="00CF0CE8" w:rsidRPr="00922FEF">
        <w:t>Cele</w:t>
      </w:r>
      <w:r w:rsidR="00CF0CE8" w:rsidRPr="003C48AC">
        <w:t xml:space="preserve">, </w:t>
      </w:r>
      <w:r w:rsidR="00CF0CE8" w:rsidRPr="00922FEF">
        <w:t>na które</w:t>
      </w:r>
      <w:r w:rsidR="00CF0CE8">
        <w:t xml:space="preserve"> możesz wykorzystać kredyt</w:t>
      </w:r>
      <w:r w:rsidR="00CF0CE8" w:rsidRPr="00922FEF">
        <w:t>:</w:t>
      </w:r>
    </w:p>
    <w:p w14:paraId="6E3888ED" w14:textId="77777777" w:rsidR="00B53261" w:rsidRPr="00786385" w:rsidRDefault="00B53261" w:rsidP="002E6634">
      <w:pPr>
        <w:pStyle w:val="Nagwek3"/>
        <w:rPr>
          <w:lang w:bidi="pl-PL"/>
        </w:rPr>
      </w:pPr>
      <w:r w:rsidRPr="00786385">
        <w:rPr>
          <w:lang w:bidi="pl-PL"/>
        </w:rPr>
        <w:t>Kredyt mieszkaniowy Mój Dom</w:t>
      </w:r>
    </w:p>
    <w:p w14:paraId="09E9E76F" w14:textId="77777777" w:rsidR="00B53261" w:rsidRPr="007C4D60" w:rsidRDefault="00B53261" w:rsidP="00155E24">
      <w:pPr>
        <w:pStyle w:val="Nagwek"/>
        <w:tabs>
          <w:tab w:val="center" w:pos="273"/>
        </w:tabs>
        <w:rPr>
          <w:rFonts w:asciiTheme="minorHAnsi" w:hAnsiTheme="minorHAnsi" w:cstheme="minorHAnsi"/>
          <w:szCs w:val="22"/>
        </w:rPr>
      </w:pPr>
      <w:r w:rsidRPr="007C4D60">
        <w:rPr>
          <w:rFonts w:asciiTheme="minorHAnsi" w:hAnsiTheme="minorHAnsi" w:cstheme="minorHAnsi"/>
          <w:szCs w:val="22"/>
        </w:rPr>
        <w:t>Kredyt Mój Dom możesz przeznaczyć na:</w:t>
      </w:r>
    </w:p>
    <w:p w14:paraId="6D604033" w14:textId="77777777" w:rsidR="00B53261" w:rsidRPr="007C4D60" w:rsidRDefault="00B53261" w:rsidP="00E019EF">
      <w:pPr>
        <w:pStyle w:val="Lista2"/>
      </w:pPr>
      <w:r w:rsidRPr="007C4D60">
        <w:t>zakup działki budowlanej;</w:t>
      </w:r>
    </w:p>
    <w:p w14:paraId="208BCB2E" w14:textId="77777777" w:rsidR="00B53261" w:rsidRPr="007C4D60" w:rsidRDefault="00B53261" w:rsidP="00E019EF">
      <w:pPr>
        <w:pStyle w:val="Lista2"/>
      </w:pPr>
      <w:r w:rsidRPr="007C4D60">
        <w:t>zakup lokalu mieszkalnego lub domu jednorodzinnego;</w:t>
      </w:r>
    </w:p>
    <w:p w14:paraId="2DFE77DB" w14:textId="77777777" w:rsidR="00B53261" w:rsidRPr="007C4D60" w:rsidRDefault="00B53261" w:rsidP="00E019EF">
      <w:pPr>
        <w:pStyle w:val="Lista2"/>
      </w:pPr>
      <w:r w:rsidRPr="007C4D60">
        <w:t>nabycie spółdzielczego własnościowego prawa do lokalu mieszkalnego;</w:t>
      </w:r>
    </w:p>
    <w:p w14:paraId="1648E5BA" w14:textId="77777777" w:rsidR="00B53261" w:rsidRPr="007C4D60" w:rsidRDefault="00B53261" w:rsidP="00E019EF">
      <w:pPr>
        <w:pStyle w:val="Lista2"/>
      </w:pPr>
      <w:r w:rsidRPr="007C4D60">
        <w:t>nabycie własnościowego prawa do domu jednorodzinnego (wybudowanego) w spółdzielni mieszkaniowej;</w:t>
      </w:r>
    </w:p>
    <w:p w14:paraId="05A1C9E5" w14:textId="77777777" w:rsidR="00B53261" w:rsidRPr="007C4D60" w:rsidRDefault="00B53261" w:rsidP="00E019EF">
      <w:pPr>
        <w:pStyle w:val="Lista2"/>
      </w:pPr>
      <w:r w:rsidRPr="007C4D60">
        <w:t>przekształcenie lokatorskiego spółdzielczego prawa do lokalu mieszkalnego lub spółdzielczego własnościowego prawa do lokalu mieszkalnego w prawo odrębnej własności;</w:t>
      </w:r>
    </w:p>
    <w:p w14:paraId="2ACB07F2" w14:textId="77777777" w:rsidR="00B53261" w:rsidRPr="007C4D60" w:rsidRDefault="00B53261" w:rsidP="00E019EF">
      <w:pPr>
        <w:pStyle w:val="Lista2"/>
      </w:pPr>
      <w:r w:rsidRPr="007C4D60">
        <w:t>wykup mieszkania komunalnego lub zakładowego;</w:t>
      </w:r>
    </w:p>
    <w:p w14:paraId="49FC99C4" w14:textId="77777777" w:rsidR="00B53261" w:rsidRPr="007C4D60" w:rsidRDefault="00B53261" w:rsidP="00E019EF">
      <w:pPr>
        <w:pStyle w:val="Lista2"/>
      </w:pPr>
      <w:r w:rsidRPr="007C4D60">
        <w:t>spłatę zadłużenia z tytułu innego kredytu mieszkaniowego z innego banku, pod warunkiem, iż kredyt udzielony był na cele zgodne z postanowieniami Instrukcji;</w:t>
      </w:r>
    </w:p>
    <w:p w14:paraId="7AA3DFA6" w14:textId="77777777" w:rsidR="00B53261" w:rsidRPr="007C4D60" w:rsidRDefault="00B53261" w:rsidP="00E019EF">
      <w:pPr>
        <w:pStyle w:val="Lista2"/>
      </w:pPr>
      <w:r w:rsidRPr="007C4D60">
        <w:t>inwestycje mieszkaniowe realizowane przez Kredytobiorcę sposobem gospodarczym:</w:t>
      </w:r>
    </w:p>
    <w:p w14:paraId="7BC7CF46" w14:textId="77777777" w:rsidR="00B53261" w:rsidRPr="007C4D60" w:rsidRDefault="00B53261" w:rsidP="00A47C53">
      <w:pPr>
        <w:pStyle w:val="Lista3"/>
      </w:pPr>
      <w:r w:rsidRPr="007C4D60">
        <w:t>budowa, dokończenie budowy, rozbudowa, przebudowa, wykończenie domu jednorodzinnego,</w:t>
      </w:r>
    </w:p>
    <w:p w14:paraId="3B67A6E4" w14:textId="77777777" w:rsidR="00B53261" w:rsidRPr="007C4D60" w:rsidRDefault="00B53261" w:rsidP="00A47C53">
      <w:pPr>
        <w:pStyle w:val="Lista3"/>
      </w:pPr>
      <w:r w:rsidRPr="007C4D60">
        <w:t>generalny remont i modernizacja domu jednorodzinnego lub lokalu mieszkalnego, z wyjątkiem bieżących konserwacji i remontów,</w:t>
      </w:r>
    </w:p>
    <w:p w14:paraId="127A596A" w14:textId="77777777" w:rsidR="00B53261" w:rsidRPr="007C4D60" w:rsidRDefault="00B53261" w:rsidP="00A47C53">
      <w:pPr>
        <w:pStyle w:val="Lista3"/>
      </w:pPr>
      <w:r w:rsidRPr="007C4D60">
        <w:t>zakup działki gruntu z rozpoczętą budową;</w:t>
      </w:r>
    </w:p>
    <w:p w14:paraId="7AC4F026" w14:textId="77777777" w:rsidR="00B53261" w:rsidRPr="007C4D60" w:rsidRDefault="00B53261" w:rsidP="00E019EF">
      <w:pPr>
        <w:pStyle w:val="Lista2"/>
      </w:pPr>
      <w:r w:rsidRPr="007C4D60">
        <w:t xml:space="preserve">wykończenie mieszkania zakupionego na rynku pierwotnym z założoną księgą wieczystą; </w:t>
      </w:r>
    </w:p>
    <w:p w14:paraId="703DEE4B" w14:textId="77777777" w:rsidR="00B53261" w:rsidRPr="007C4D60" w:rsidRDefault="00B53261" w:rsidP="00E019EF">
      <w:pPr>
        <w:pStyle w:val="Lista2"/>
      </w:pPr>
      <w:r w:rsidRPr="007C4D60">
        <w:t>remont mieszkania zakupionego na rynku wtórnym inwestycje mieszkaniowe realizowane dla Kredytobiorcy przez inwestora zastępczego;</w:t>
      </w:r>
    </w:p>
    <w:p w14:paraId="12EBA344" w14:textId="77777777" w:rsidR="00B53261" w:rsidRPr="007C4D60" w:rsidRDefault="00B53261" w:rsidP="00E019EF">
      <w:pPr>
        <w:pStyle w:val="Lista2"/>
      </w:pPr>
      <w:r w:rsidRPr="007C4D60">
        <w:t>budowa, dokończenie budowy, rozbudowa, przebudowa, wykończenie domu jednorodzinnego lub lokalu mieszkalnego,</w:t>
      </w:r>
    </w:p>
    <w:p w14:paraId="74E33075" w14:textId="77777777" w:rsidR="00B53261" w:rsidRPr="007C4D60" w:rsidRDefault="00B53261" w:rsidP="00E019EF">
      <w:pPr>
        <w:pStyle w:val="Lista2"/>
      </w:pPr>
      <w:r w:rsidRPr="007C4D60">
        <w:t>generalny remont i modernizacja domu jednorodzinnego lub lokalu mieszkalnego, z wyjątkiem bieżących konserwacji i remontów;</w:t>
      </w:r>
    </w:p>
    <w:p w14:paraId="4AC6E0A7" w14:textId="77777777" w:rsidR="00B53261" w:rsidRPr="007C4D60" w:rsidRDefault="00B53261" w:rsidP="00E019EF">
      <w:pPr>
        <w:pStyle w:val="Lista2"/>
      </w:pPr>
      <w:r w:rsidRPr="007C4D60">
        <w:t>zakup domu, budowę i dokończenie budowy domu w którym dopuszcza się wydzielenie nie więcej niż dwóch lokali mieszkalnych albo jednego lokalu mieszkalnego i lokalu użytkowego o powierzchni całkowitej nieprzekraczającej 30% powierzchni całkowitej budynku (inwestycje mieszkaniowe realizowane przez inwestora zastępczego jak również sposobem gospodarczym przez Kredytobiorcę, w tym również lokali niemieszkalnych lub budynków niemieszkalnych funkcjonalnie związanych z realizowaną inwestycją mieszkaniową);</w:t>
      </w:r>
    </w:p>
    <w:p w14:paraId="4AA55317" w14:textId="77777777" w:rsidR="00B53261" w:rsidRPr="007C4D60" w:rsidRDefault="00B53261" w:rsidP="00E019EF">
      <w:pPr>
        <w:pStyle w:val="Lista2"/>
      </w:pPr>
      <w:r w:rsidRPr="007C4D60">
        <w:t>zakup pomieszczenia przynależnego, miejsca parkingowego lub garażu będącego elementem transakcji finansowanej w ramach kredytu w sytuacji, gdy zabezpieczeniem kredytu będzie dodatkowo lokal mieszkalny lub budynek mieszkalny;</w:t>
      </w:r>
    </w:p>
    <w:p w14:paraId="43716CD3" w14:textId="2D84304E" w:rsidR="00B53261" w:rsidRPr="007C4D60" w:rsidRDefault="00B53261" w:rsidP="00E019EF">
      <w:pPr>
        <w:pStyle w:val="Lista2"/>
      </w:pPr>
      <w:r w:rsidRPr="007C4D60">
        <w:t>refinansowanie kosztów nabycia poniesionych przez Kredytobiorcę</w:t>
      </w:r>
      <w:r w:rsidR="00C66150">
        <w:t xml:space="preserve"> </w:t>
      </w:r>
      <w:r w:rsidRPr="007C4D60">
        <w:t>na cele mieszkaniowe, o których mowa w pkt. 1-6 oraz 9-10, jeżeli zostały one poniesione przez Kredytobiorcę maksymalnie do 12 miesięcy od daty podpisania aktu notarialnego przenoszącego własność na Kredytobiorcę lub na cele mieszkaniowe, o których mowa w pkt. 8, do 12 miesięcy od daty rozpoczęcia przedsięwzięcia;</w:t>
      </w:r>
    </w:p>
    <w:p w14:paraId="7168C1D3" w14:textId="77777777" w:rsidR="00B53261" w:rsidRPr="007C4D60" w:rsidRDefault="00B53261" w:rsidP="00E019EF">
      <w:pPr>
        <w:pStyle w:val="Lista2"/>
      </w:pPr>
      <w:r w:rsidRPr="007B7B99">
        <w:t>refinansowanie kosztów poniesionych na cele, o których mowa w pkt. 1-6 oraz 8-10, w</w:t>
      </w:r>
      <w:r w:rsidRPr="007C4D60">
        <w:t xml:space="preserve"> szczególności: kosztów prowizji agencji nieruchomości, notariusza oraz opłat sądowych, wpłat dokonanych z tytułu umowy przedwstępnej sprzedaży lokalu mieszkalnego/domu jednorodzinnego lub aktu przenoszącego własność na Kredytobiorcę;</w:t>
      </w:r>
    </w:p>
    <w:p w14:paraId="5AE0C06D" w14:textId="389FC575" w:rsidR="00B53261" w:rsidRPr="007C4D60" w:rsidRDefault="00B53261" w:rsidP="00E019EF">
      <w:pPr>
        <w:pStyle w:val="Lista2"/>
      </w:pPr>
      <w:r w:rsidRPr="007C4D60">
        <w:lastRenderedPageBreak/>
        <w:t>nabycie nieruchomości,</w:t>
      </w:r>
      <w:r w:rsidR="00C66150">
        <w:t xml:space="preserve"> </w:t>
      </w:r>
      <w:r w:rsidRPr="007C4D60">
        <w:t>z przetargu organizowanego przez: jednostki samorządu terytorialnego, instytucje publiczne, spółdzielnie mieszkaniowe, z wyłączeniem przetargów organizowanych przez syndyków masy upadłościowej</w:t>
      </w:r>
    </w:p>
    <w:p w14:paraId="7B42EA57" w14:textId="593F6EEB" w:rsidR="00B53261" w:rsidRPr="007C4D60" w:rsidRDefault="00B53261" w:rsidP="00E019EF">
      <w:pPr>
        <w:pStyle w:val="Lista2"/>
      </w:pPr>
      <w:r w:rsidRPr="007C4D60">
        <w:t>dowolny cel konsumpcyjny, o ile nie stanowi więcej niż</w:t>
      </w:r>
      <w:r w:rsidR="00C66150">
        <w:t xml:space="preserve"> </w:t>
      </w:r>
      <w:r w:rsidRPr="007C4D60">
        <w:t>15% kwoty udzielanego kredytu.</w:t>
      </w:r>
    </w:p>
    <w:p w14:paraId="5124F627" w14:textId="15B0663A" w:rsidR="00B53261" w:rsidRPr="007B7B99" w:rsidRDefault="00B53261" w:rsidP="002E6634">
      <w:pPr>
        <w:pStyle w:val="Nagwek3"/>
        <w:rPr>
          <w:lang w:bidi="pl-PL"/>
        </w:rPr>
      </w:pPr>
      <w:r w:rsidRPr="007B7B99">
        <w:rPr>
          <w:lang w:bidi="pl-PL"/>
        </w:rPr>
        <w:t>Kredyt konsolidacyjny</w:t>
      </w:r>
    </w:p>
    <w:p w14:paraId="12041B66" w14:textId="77777777" w:rsidR="00B53261" w:rsidRPr="00942C0A" w:rsidRDefault="00B53261" w:rsidP="00A47C53">
      <w:r w:rsidRPr="00942C0A">
        <w:t>Kredyt możesz przeznaczyć na:</w:t>
      </w:r>
    </w:p>
    <w:p w14:paraId="429BDABE" w14:textId="77777777" w:rsidR="00B53261" w:rsidRPr="00942C0A" w:rsidRDefault="00B53261" w:rsidP="005B7E1E">
      <w:pPr>
        <w:pStyle w:val="Lista2"/>
        <w:numPr>
          <w:ilvl w:val="1"/>
          <w:numId w:val="13"/>
        </w:numPr>
      </w:pPr>
      <w:r w:rsidRPr="00942C0A">
        <w:t>spłatę różnych kredytów - możesz połączyć nawet kilka produktów kredytowych:</w:t>
      </w:r>
    </w:p>
    <w:p w14:paraId="702377D3" w14:textId="7A01BB9C" w:rsidR="00B53261" w:rsidRPr="00942C0A" w:rsidRDefault="00B53261" w:rsidP="0030672A">
      <w:pPr>
        <w:pStyle w:val="Lista3"/>
      </w:pPr>
      <w:r w:rsidRPr="00942C0A">
        <w:t>kredyt/pożyczka gotówkowa</w:t>
      </w:r>
    </w:p>
    <w:p w14:paraId="1BB8BA76" w14:textId="76A28403" w:rsidR="00B53261" w:rsidRPr="00942C0A" w:rsidRDefault="00B53261" w:rsidP="0030672A">
      <w:pPr>
        <w:pStyle w:val="Lista3"/>
      </w:pPr>
      <w:r w:rsidRPr="00942C0A">
        <w:t>kredyt/pożyczka samochodowa</w:t>
      </w:r>
    </w:p>
    <w:p w14:paraId="18D60E6C" w14:textId="0BDB1168" w:rsidR="00B53261" w:rsidRPr="00942C0A" w:rsidRDefault="00B53261" w:rsidP="0030672A">
      <w:pPr>
        <w:pStyle w:val="Lista3"/>
      </w:pPr>
      <w:r w:rsidRPr="00942C0A">
        <w:t>limit w karcie kredytowej</w:t>
      </w:r>
    </w:p>
    <w:p w14:paraId="66F3F8A2" w14:textId="61A3A96E" w:rsidR="00B53261" w:rsidRPr="00942C0A" w:rsidRDefault="00B53261" w:rsidP="0030672A">
      <w:pPr>
        <w:pStyle w:val="Lista3"/>
      </w:pPr>
      <w:r w:rsidRPr="00942C0A">
        <w:t>limit w rachunku oszczędnościowo-rozliczeniowym</w:t>
      </w:r>
    </w:p>
    <w:p w14:paraId="38964FEB" w14:textId="669BBAC7" w:rsidR="00B53261" w:rsidRPr="00942C0A" w:rsidRDefault="00B53261" w:rsidP="0030672A">
      <w:pPr>
        <w:pStyle w:val="Lista3"/>
      </w:pPr>
      <w:r w:rsidRPr="00942C0A">
        <w:t>kredyt/pożyczka hipoteczny</w:t>
      </w:r>
    </w:p>
    <w:p w14:paraId="7984C7E1" w14:textId="1F43DDEC" w:rsidR="00B53261" w:rsidRPr="00942C0A" w:rsidRDefault="00B53261" w:rsidP="0030672A">
      <w:pPr>
        <w:pStyle w:val="Lista3"/>
      </w:pPr>
      <w:r w:rsidRPr="00942C0A">
        <w:t>kredyt mieszkaniowy (pod warunkiem, że kredyt został w całości wypłacony, inwestycja zrealizowana, a Ty jako kredytobiorca posiadasz prawo własności)</w:t>
      </w:r>
    </w:p>
    <w:p w14:paraId="75F4F6F3" w14:textId="273D9E65" w:rsidR="00B53261" w:rsidRPr="00942C0A" w:rsidRDefault="00B53261" w:rsidP="0030672A">
      <w:pPr>
        <w:pStyle w:val="Lista3"/>
      </w:pPr>
      <w:r w:rsidRPr="00942C0A">
        <w:t>kredyt studencki</w:t>
      </w:r>
    </w:p>
    <w:p w14:paraId="51B2BDFD" w14:textId="41F0E0AA" w:rsidR="00B53261" w:rsidRPr="00942C0A" w:rsidRDefault="00B53261" w:rsidP="0030672A">
      <w:pPr>
        <w:pStyle w:val="Lista3"/>
      </w:pPr>
      <w:r w:rsidRPr="00942C0A">
        <w:t>kredyt/pożyczka udzielony przez zakład pracy,</w:t>
      </w:r>
    </w:p>
    <w:p w14:paraId="512F7A89" w14:textId="185EE68D" w:rsidR="00B53261" w:rsidRPr="00942C0A" w:rsidRDefault="00B53261" w:rsidP="00E019EF">
      <w:pPr>
        <w:pStyle w:val="Lista2"/>
      </w:pPr>
      <w:r w:rsidRPr="00942C0A">
        <w:t>uzyskanie dodatkowych środków na cel dowolny</w:t>
      </w:r>
      <w:r w:rsidR="00B1052C" w:rsidRPr="00942C0A">
        <w:t>.</w:t>
      </w:r>
    </w:p>
    <w:p w14:paraId="257CBBA1" w14:textId="77777777" w:rsidR="00B53261" w:rsidRPr="0017749D" w:rsidRDefault="00B53261" w:rsidP="002E6634">
      <w:pPr>
        <w:pStyle w:val="Nagwek3"/>
        <w:rPr>
          <w:lang w:bidi="pl-PL"/>
        </w:rPr>
      </w:pPr>
      <w:r w:rsidRPr="0017749D">
        <w:rPr>
          <w:lang w:bidi="pl-PL"/>
        </w:rPr>
        <w:t>Uniwersalny Kredyt Hipoteczny</w:t>
      </w:r>
    </w:p>
    <w:p w14:paraId="7A2A00A8" w14:textId="4A260C12" w:rsidR="00B53261" w:rsidRPr="00B1052C" w:rsidRDefault="00B53261" w:rsidP="00567314">
      <w:pPr>
        <w:keepNext/>
        <w:rPr>
          <w:rFonts w:asciiTheme="minorHAnsi" w:hAnsiTheme="minorHAnsi" w:cstheme="minorHAnsi"/>
          <w:b/>
          <w:szCs w:val="22"/>
        </w:rPr>
      </w:pPr>
      <w:r w:rsidRPr="00B1052C">
        <w:rPr>
          <w:rFonts w:asciiTheme="minorHAnsi" w:hAnsiTheme="minorHAnsi" w:cstheme="minorHAnsi"/>
          <w:szCs w:val="22"/>
        </w:rPr>
        <w:t>Kredyt możesz przeznaczyć na dowolny cel</w:t>
      </w:r>
      <w:r w:rsidR="0013038C">
        <w:rPr>
          <w:rFonts w:asciiTheme="minorHAnsi" w:hAnsiTheme="minorHAnsi" w:cstheme="minorHAnsi"/>
          <w:szCs w:val="22"/>
        </w:rPr>
        <w:t>.</w:t>
      </w:r>
    </w:p>
    <w:p w14:paraId="589E62B7" w14:textId="77777777" w:rsidR="00CA7696" w:rsidRPr="00CA7696" w:rsidRDefault="00CA7696" w:rsidP="00F44DDC">
      <w:pPr>
        <w:keepNext/>
        <w:spacing w:before="120"/>
        <w:rPr>
          <w:rFonts w:asciiTheme="minorHAnsi" w:hAnsiTheme="minorHAnsi" w:cstheme="minorHAnsi"/>
          <w:b/>
          <w:bCs/>
          <w:szCs w:val="22"/>
        </w:rPr>
      </w:pPr>
      <w:r w:rsidRPr="00CA7696">
        <w:rPr>
          <w:rFonts w:asciiTheme="minorHAnsi" w:hAnsiTheme="minorHAnsi" w:cstheme="minorHAnsi"/>
          <w:b/>
          <w:bCs/>
          <w:szCs w:val="22"/>
        </w:rPr>
        <w:t>Ważne:</w:t>
      </w:r>
    </w:p>
    <w:p w14:paraId="35EE209E" w14:textId="57B1079C" w:rsidR="00F74A66" w:rsidRPr="0007047A" w:rsidRDefault="00CA7696" w:rsidP="0007047A">
      <w:pPr>
        <w:keepNext/>
        <w:rPr>
          <w:rFonts w:asciiTheme="minorHAnsi" w:hAnsiTheme="minorHAnsi" w:cstheme="minorHAnsi"/>
          <w:szCs w:val="22"/>
        </w:rPr>
      </w:pPr>
      <w:r w:rsidRPr="00B1052C">
        <w:rPr>
          <w:rFonts w:asciiTheme="minorHAnsi" w:hAnsiTheme="minorHAnsi" w:cstheme="minorHAnsi"/>
          <w:szCs w:val="22"/>
        </w:rPr>
        <w:t>Mają Państwo możliwość uzyskania na swój wniosek wyjaśnień o wykonanej przez nas ocenie ryzyka i zdolności kredytowej. Wniosek taki</w:t>
      </w:r>
      <w:r w:rsidR="0007047A">
        <w:rPr>
          <w:rFonts w:asciiTheme="minorHAnsi" w:hAnsiTheme="minorHAnsi" w:cstheme="minorHAnsi"/>
          <w:szCs w:val="22"/>
        </w:rPr>
        <w:t xml:space="preserve"> m</w:t>
      </w:r>
      <w:r w:rsidRPr="0007047A">
        <w:rPr>
          <w:rFonts w:asciiTheme="minorHAnsi" w:hAnsiTheme="minorHAnsi" w:cstheme="minorHAnsi"/>
          <w:szCs w:val="22"/>
        </w:rPr>
        <w:t>ogą Państwo złożyć w ciągu roku od zawarcia z nami umowy kredytowej lub jeżeli umowy nie zawarliśmy, w ciągu roku od dnia kiedy przekazaliśmy Państwu informację o odmowie udzielenia kredytu.</w:t>
      </w:r>
    </w:p>
    <w:p w14:paraId="71A10B63" w14:textId="511D7084" w:rsidR="000A31B4" w:rsidRPr="005D0F19" w:rsidRDefault="00422643" w:rsidP="005B7E1E">
      <w:pPr>
        <w:pStyle w:val="Nagwek2"/>
        <w:rPr>
          <w:szCs w:val="22"/>
        </w:rPr>
      </w:pPr>
      <w:r>
        <w:t xml:space="preserve">2. </w:t>
      </w:r>
      <w:r w:rsidR="000A31B4" w:rsidRPr="00276097">
        <w:t xml:space="preserve">Formy zabezpieczenia, w tym wskazanie możliwości, że przedmiot zabezpieczenia może znajdować się w innym niż Rzeczpospolita Polska państwie członkowskim, o ile taka możliwość jest </w:t>
      </w:r>
      <w:r w:rsidR="000A31B4" w:rsidRPr="005D0F19">
        <w:rPr>
          <w:szCs w:val="22"/>
        </w:rPr>
        <w:t>przewidziana:</w:t>
      </w:r>
    </w:p>
    <w:p w14:paraId="554E38E6" w14:textId="5024999F" w:rsidR="00585D92" w:rsidRPr="00EA727D" w:rsidRDefault="00585D92" w:rsidP="00EA727D">
      <w:pPr>
        <w:keepNext/>
        <w:tabs>
          <w:tab w:val="left" w:pos="2010"/>
        </w:tabs>
        <w:rPr>
          <w:rFonts w:asciiTheme="minorHAnsi" w:hAnsiTheme="minorHAnsi" w:cstheme="minorHAnsi"/>
          <w:szCs w:val="22"/>
          <w:lang w:bidi="pl-PL"/>
        </w:rPr>
      </w:pPr>
      <w:r w:rsidRPr="005D0F19">
        <w:rPr>
          <w:rFonts w:asciiTheme="minorHAnsi" w:hAnsiTheme="minorHAnsi" w:cstheme="minorHAnsi"/>
          <w:szCs w:val="22"/>
          <w:lang w:bidi="pl-PL"/>
        </w:rPr>
        <w:t>Prawne zabezpieczenie spłaty kredytu</w:t>
      </w:r>
      <w:r w:rsidR="00D40F28" w:rsidRPr="005D0F19">
        <w:rPr>
          <w:rFonts w:asciiTheme="minorHAnsi" w:hAnsiTheme="minorHAnsi" w:cstheme="minorHAnsi"/>
          <w:szCs w:val="22"/>
          <w:lang w:bidi="pl-PL"/>
        </w:rPr>
        <w:t xml:space="preserve"> jakich wymagamy</w:t>
      </w:r>
      <w:r w:rsidRPr="005D0F19">
        <w:rPr>
          <w:rFonts w:asciiTheme="minorHAnsi" w:hAnsiTheme="minorHAnsi" w:cstheme="minorHAnsi"/>
          <w:szCs w:val="22"/>
          <w:lang w:bidi="pl-PL"/>
        </w:rPr>
        <w:t>:</w:t>
      </w:r>
    </w:p>
    <w:p w14:paraId="34E9AF04" w14:textId="34A9D3DD" w:rsidR="007D7FE1" w:rsidRPr="005D0F19" w:rsidRDefault="00585D92" w:rsidP="005B7E1E">
      <w:pPr>
        <w:pStyle w:val="Lista2"/>
        <w:numPr>
          <w:ilvl w:val="1"/>
          <w:numId w:val="14"/>
        </w:numPr>
        <w:rPr>
          <w:lang w:bidi="pl-PL"/>
        </w:rPr>
      </w:pPr>
      <w:r w:rsidRPr="005D0F19">
        <w:rPr>
          <w:lang w:bidi="pl-PL"/>
        </w:rPr>
        <w:t xml:space="preserve">hipoteka ustanawiana na rzecz Banku w księdze wieczystej prowadzonej dla nieruchomości, stanowiącej przedmiot zabezpieczenia spłaty kredytu. </w:t>
      </w:r>
      <w:r w:rsidR="003C117C" w:rsidRPr="005D0F19">
        <w:rPr>
          <w:lang w:bidi="pl-PL"/>
        </w:rPr>
        <w:t xml:space="preserve">Przedmiot zabezpieczenia spłaty kredytu </w:t>
      </w:r>
      <w:r w:rsidRPr="005D0F19">
        <w:rPr>
          <w:lang w:bidi="pl-PL"/>
        </w:rPr>
        <w:t xml:space="preserve">musi stanowić nieruchomość, na zakup lub zabudowę, której Bank udziela kredytu położonej na terenie Rzeczypospolitej </w:t>
      </w:r>
      <w:r w:rsidR="00B534E9" w:rsidRPr="005D0F19">
        <w:rPr>
          <w:lang w:bidi="pl-PL"/>
        </w:rPr>
        <w:t>P</w:t>
      </w:r>
      <w:r w:rsidRPr="005D0F19">
        <w:rPr>
          <w:lang w:bidi="pl-PL"/>
        </w:rPr>
        <w:t>olskiej</w:t>
      </w:r>
      <w:r w:rsidR="009E5BD1" w:rsidRPr="005D0F19">
        <w:rPr>
          <w:lang w:bidi="pl-PL"/>
        </w:rPr>
        <w:t>, w przypadku objęcia kredytu</w:t>
      </w:r>
      <w:r w:rsidR="008B2EB3" w:rsidRPr="005D0F19">
        <w:rPr>
          <w:lang w:bidi="pl-PL"/>
        </w:rPr>
        <w:t xml:space="preserve"> </w:t>
      </w:r>
      <w:r w:rsidR="009E5BD1" w:rsidRPr="005D0F19">
        <w:rPr>
          <w:lang w:bidi="pl-PL"/>
        </w:rPr>
        <w:t>Ubezpieczeniem</w:t>
      </w:r>
      <w:r w:rsidR="005D0EEE" w:rsidRPr="005D0F19">
        <w:rPr>
          <w:lang w:bidi="pl-PL"/>
        </w:rPr>
        <w:t xml:space="preserve"> </w:t>
      </w:r>
      <w:r w:rsidR="009E5BD1" w:rsidRPr="005D0F19">
        <w:rPr>
          <w:lang w:bidi="pl-PL"/>
        </w:rPr>
        <w:t>Niskiego Wkładu Własnego</w:t>
      </w:r>
      <w:r w:rsidR="007D7FE1" w:rsidRPr="005D0F19">
        <w:rPr>
          <w:lang w:bidi="pl-PL"/>
        </w:rPr>
        <w:t>. Nieruchomość, na której ustanowiona ma być hipoteka musi stanowić własność bądź współwłasność Kredytobiorcy</w:t>
      </w:r>
      <w:r w:rsidR="00ED0394">
        <w:rPr>
          <w:lang w:bidi="pl-PL"/>
        </w:rPr>
        <w:t>:</w:t>
      </w:r>
    </w:p>
    <w:p w14:paraId="03EBEFAB" w14:textId="010F888B" w:rsidR="007D7FE1" w:rsidRPr="005D0F19" w:rsidRDefault="007D7FE1" w:rsidP="00E71C5F">
      <w:pPr>
        <w:pStyle w:val="Lista3"/>
      </w:pPr>
      <w:r w:rsidRPr="005D0F19">
        <w:t>W przypadku, gdy nieruchomość, na której ustanowiona ma być hipoteka, stanowi współwłasność, do ustanowienia hipoteki potrzebna jest zgoda wszystkich współwłaścicieli.</w:t>
      </w:r>
    </w:p>
    <w:p w14:paraId="0D5623FA" w14:textId="77777777" w:rsidR="007D7FE1" w:rsidRPr="005D0F19" w:rsidRDefault="007D7FE1" w:rsidP="00E71C5F">
      <w:pPr>
        <w:pStyle w:val="Lista3"/>
      </w:pPr>
      <w:r w:rsidRPr="005D0F19">
        <w:t>W przypadku, gdy nieruchomość, na której ma zostać ustanowiona hipoteka stanowi dom jednorodzinny stanowiący odrębny od gruntu przedmiot własności, hipoteka ustanawiana jest także na prawie użytkowania wieczystego przysługującego Kredytobiorcy</w:t>
      </w:r>
      <w:r w:rsidR="00971E37" w:rsidRPr="005D0F19">
        <w:t>;</w:t>
      </w:r>
    </w:p>
    <w:p w14:paraId="3CAEF1C8" w14:textId="7AE73835" w:rsidR="00585D92" w:rsidRPr="005D0F19" w:rsidRDefault="00585D92" w:rsidP="005B7E1E">
      <w:pPr>
        <w:pStyle w:val="Lista2"/>
        <w:numPr>
          <w:ilvl w:val="1"/>
          <w:numId w:val="14"/>
        </w:numPr>
        <w:rPr>
          <w:lang w:bidi="pl-PL"/>
        </w:rPr>
      </w:pPr>
      <w:r w:rsidRPr="005D0F19">
        <w:rPr>
          <w:lang w:bidi="pl-PL"/>
        </w:rPr>
        <w:t>cesja praw na rzecz Banku z umow</w:t>
      </w:r>
      <w:r w:rsidR="00531F3A" w:rsidRPr="005D0F19">
        <w:rPr>
          <w:lang w:bidi="pl-PL"/>
        </w:rPr>
        <w:t>y</w:t>
      </w:r>
      <w:r w:rsidR="00C66150" w:rsidRPr="005D0F19">
        <w:rPr>
          <w:lang w:bidi="pl-PL"/>
        </w:rPr>
        <w:t xml:space="preserve"> </w:t>
      </w:r>
      <w:r w:rsidR="00531F3A" w:rsidRPr="005D0F19">
        <w:rPr>
          <w:lang w:bidi="pl-PL"/>
        </w:rPr>
        <w:t xml:space="preserve">ubezpieczenia nieruchomości </w:t>
      </w:r>
      <w:r w:rsidR="003C48AC" w:rsidRPr="005D0F19">
        <w:rPr>
          <w:lang w:bidi="pl-PL"/>
        </w:rPr>
        <w:t xml:space="preserve">Zakładu </w:t>
      </w:r>
      <w:r w:rsidRPr="005D0F19">
        <w:rPr>
          <w:lang w:bidi="pl-PL"/>
        </w:rPr>
        <w:t>U</w:t>
      </w:r>
      <w:r w:rsidR="003C48AC" w:rsidRPr="005D0F19">
        <w:rPr>
          <w:lang w:bidi="pl-PL"/>
        </w:rPr>
        <w:t>bezpieczeń</w:t>
      </w:r>
      <w:r w:rsidRPr="005D0F19">
        <w:rPr>
          <w:lang w:bidi="pl-PL"/>
        </w:rPr>
        <w:t xml:space="preserve"> z</w:t>
      </w:r>
      <w:r w:rsidR="00531F3A" w:rsidRPr="005D0F19">
        <w:rPr>
          <w:lang w:bidi="pl-PL"/>
        </w:rPr>
        <w:t xml:space="preserve"> oferty dostępnej Banku</w:t>
      </w:r>
      <w:r w:rsidRPr="005D0F19">
        <w:rPr>
          <w:lang w:bidi="pl-PL"/>
        </w:rPr>
        <w:t xml:space="preserve"> lub spoza oferty Banku stanowiącej przedmiot zabezpieczenia od ognia i innych zdarzeń losowych;</w:t>
      </w:r>
    </w:p>
    <w:p w14:paraId="1E7E55D5" w14:textId="77777777" w:rsidR="00585D92" w:rsidRPr="005D0F19" w:rsidRDefault="00585D92" w:rsidP="005B7E1E">
      <w:pPr>
        <w:pStyle w:val="Lista2"/>
        <w:numPr>
          <w:ilvl w:val="1"/>
          <w:numId w:val="14"/>
        </w:numPr>
        <w:rPr>
          <w:lang w:bidi="pl-PL"/>
        </w:rPr>
      </w:pPr>
      <w:r w:rsidRPr="005D0F19">
        <w:rPr>
          <w:lang w:bidi="pl-PL"/>
        </w:rPr>
        <w:t>wskazanie Banku, jako głównego uposażonego do otrzymania świadczenia z polisy ubezpiecze</w:t>
      </w:r>
      <w:r w:rsidR="00531F3A" w:rsidRPr="005D0F19">
        <w:rPr>
          <w:lang w:bidi="pl-PL"/>
        </w:rPr>
        <w:t>nia na życie Kredytobiorcy z Z</w:t>
      </w:r>
      <w:r w:rsidR="003C48AC" w:rsidRPr="005D0F19">
        <w:rPr>
          <w:lang w:bidi="pl-PL"/>
        </w:rPr>
        <w:t xml:space="preserve">akładu </w:t>
      </w:r>
      <w:r w:rsidRPr="005D0F19">
        <w:rPr>
          <w:lang w:bidi="pl-PL"/>
        </w:rPr>
        <w:t>U</w:t>
      </w:r>
      <w:r w:rsidR="003C48AC" w:rsidRPr="005D0F19">
        <w:rPr>
          <w:lang w:bidi="pl-PL"/>
        </w:rPr>
        <w:t>bezpieczeń</w:t>
      </w:r>
      <w:r w:rsidRPr="005D0F19">
        <w:rPr>
          <w:lang w:bidi="pl-PL"/>
        </w:rPr>
        <w:t xml:space="preserve"> z</w:t>
      </w:r>
      <w:r w:rsidR="00531F3A" w:rsidRPr="005D0F19">
        <w:rPr>
          <w:lang w:bidi="pl-PL"/>
        </w:rPr>
        <w:t xml:space="preserve"> oferty dostępnej w Banku</w:t>
      </w:r>
      <w:r w:rsidRPr="005D0F19">
        <w:rPr>
          <w:lang w:bidi="pl-PL"/>
        </w:rPr>
        <w:t xml:space="preserve"> lub spoza oferty Banku, do wysokości zadłużenia wynikającego z zawartej Umowy kredytu;</w:t>
      </w:r>
    </w:p>
    <w:p w14:paraId="6FAF8D7D" w14:textId="77777777" w:rsidR="003255E5" w:rsidRPr="005D0F19" w:rsidRDefault="003255E5" w:rsidP="005B7E1E">
      <w:pPr>
        <w:pStyle w:val="Lista2"/>
        <w:numPr>
          <w:ilvl w:val="1"/>
          <w:numId w:val="14"/>
        </w:numPr>
        <w:rPr>
          <w:lang w:bidi="pl-PL"/>
        </w:rPr>
      </w:pPr>
      <w:r w:rsidRPr="005D0F19">
        <w:rPr>
          <w:lang w:bidi="pl-PL"/>
        </w:rPr>
        <w:t xml:space="preserve">cesja </w:t>
      </w:r>
      <w:r w:rsidR="00D94D57" w:rsidRPr="005D0F19">
        <w:rPr>
          <w:lang w:bidi="pl-PL"/>
        </w:rPr>
        <w:t xml:space="preserve">praw </w:t>
      </w:r>
      <w:r w:rsidRPr="005D0F19">
        <w:rPr>
          <w:lang w:bidi="pl-PL"/>
        </w:rPr>
        <w:t>na rzecz Banku z umowy zobowiązującej do ustanowienia przeniesienia własności lokalu mieszkalnego/domu jednorodzinnego (w przypadku gdy w transakcji nie funkcjonuje umowa deweloperska lub w przypadku gdy przeniesienie własności następuje po dacie wypłaty kredytu)</w:t>
      </w:r>
      <w:r w:rsidR="00372F30" w:rsidRPr="005D0F19">
        <w:rPr>
          <w:lang w:bidi="pl-PL"/>
        </w:rPr>
        <w:t>;</w:t>
      </w:r>
    </w:p>
    <w:p w14:paraId="3CD3EEB2" w14:textId="77777777" w:rsidR="003255E5" w:rsidRPr="005D0F19" w:rsidRDefault="003255E5" w:rsidP="005B7E1E">
      <w:pPr>
        <w:pStyle w:val="Lista2"/>
        <w:numPr>
          <w:ilvl w:val="1"/>
          <w:numId w:val="14"/>
        </w:numPr>
        <w:rPr>
          <w:lang w:bidi="pl-PL"/>
        </w:rPr>
      </w:pPr>
      <w:r w:rsidRPr="005D0F19">
        <w:rPr>
          <w:lang w:bidi="pl-PL"/>
        </w:rPr>
        <w:t xml:space="preserve">cesja </w:t>
      </w:r>
      <w:r w:rsidR="00D94D57" w:rsidRPr="005D0F19">
        <w:rPr>
          <w:lang w:bidi="pl-PL"/>
        </w:rPr>
        <w:t xml:space="preserve">praw na rzecz Banku </w:t>
      </w:r>
      <w:r w:rsidRPr="005D0F19">
        <w:rPr>
          <w:lang w:bidi="pl-PL"/>
        </w:rPr>
        <w:t>z umowy deweloperskiej (w przypadku gdy w transakcji funkcjonuje umowa deweloperska lub w przypadku gdy przeniesienie własności następuje po dacie wypłaty kredytu)</w:t>
      </w:r>
      <w:r w:rsidR="00372F30" w:rsidRPr="005D0F19">
        <w:rPr>
          <w:lang w:bidi="pl-PL"/>
        </w:rPr>
        <w:t>;</w:t>
      </w:r>
    </w:p>
    <w:p w14:paraId="2978E6ED" w14:textId="77777777" w:rsidR="003255E5" w:rsidRPr="005D0F19" w:rsidRDefault="003255E5" w:rsidP="005B7E1E">
      <w:pPr>
        <w:pStyle w:val="Lista2"/>
        <w:numPr>
          <w:ilvl w:val="1"/>
          <w:numId w:val="14"/>
        </w:numPr>
        <w:rPr>
          <w:lang w:bidi="pl-PL"/>
        </w:rPr>
      </w:pPr>
      <w:r w:rsidRPr="005D0F19">
        <w:rPr>
          <w:lang w:bidi="pl-PL"/>
        </w:rPr>
        <w:lastRenderedPageBreak/>
        <w:t xml:space="preserve">cesja </w:t>
      </w:r>
      <w:r w:rsidR="00D94D57" w:rsidRPr="005D0F19">
        <w:rPr>
          <w:lang w:bidi="pl-PL"/>
        </w:rPr>
        <w:t xml:space="preserve">praw na rzecz Banku </w:t>
      </w:r>
      <w:r w:rsidRPr="005D0F19">
        <w:rPr>
          <w:lang w:bidi="pl-PL"/>
        </w:rPr>
        <w:t>z rachunku powierniczego prowadzonego dla inwestycji, (w przypadku transakcji, dla których umowa przewiduje płatności poprzez rachunek powierniczy);</w:t>
      </w:r>
    </w:p>
    <w:p w14:paraId="1E3FD7C9" w14:textId="77777777" w:rsidR="00585D92" w:rsidRPr="005D0F19" w:rsidRDefault="00585D92" w:rsidP="005B7E1E">
      <w:pPr>
        <w:pStyle w:val="Lista2"/>
        <w:numPr>
          <w:ilvl w:val="1"/>
          <w:numId w:val="14"/>
        </w:numPr>
        <w:rPr>
          <w:lang w:bidi="pl-PL"/>
        </w:rPr>
      </w:pPr>
      <w:r w:rsidRPr="005D0F19">
        <w:rPr>
          <w:lang w:bidi="pl-PL"/>
        </w:rPr>
        <w:t xml:space="preserve">cesja praw </w:t>
      </w:r>
      <w:r w:rsidR="00D94D57" w:rsidRPr="005D0F19">
        <w:rPr>
          <w:lang w:bidi="pl-PL"/>
        </w:rPr>
        <w:t xml:space="preserve">na rzecz Banku </w:t>
      </w:r>
      <w:r w:rsidRPr="005D0F19">
        <w:rPr>
          <w:lang w:bidi="pl-PL"/>
        </w:rPr>
        <w:t xml:space="preserve">z gwarancji bankowej lub gwarancji ubezpieczeniowej w przypadku, gdy inwestor zastępczy zapewnił Kredytobiorcy jedną z tych gwarancji; </w:t>
      </w:r>
    </w:p>
    <w:p w14:paraId="1245EAA7" w14:textId="05918B3A" w:rsidR="003A1D8F" w:rsidRPr="005D0F19" w:rsidRDefault="00585D92" w:rsidP="005B7E1E">
      <w:pPr>
        <w:pStyle w:val="Lista2"/>
        <w:numPr>
          <w:ilvl w:val="1"/>
          <w:numId w:val="14"/>
        </w:numPr>
        <w:rPr>
          <w:lang w:bidi="pl-PL"/>
        </w:rPr>
      </w:pPr>
      <w:r w:rsidRPr="005D0F19">
        <w:rPr>
          <w:lang w:bidi="pl-PL"/>
        </w:rPr>
        <w:t>pełnomocnictwo do rachunku oszczędnościowo-rozliczeniowego prowadzonego przez Bank dla Kredytobiorcy, o ile Kredytobiorca wskaże we</w:t>
      </w:r>
      <w:r w:rsidR="00C66150" w:rsidRPr="005D0F19">
        <w:rPr>
          <w:lang w:bidi="pl-PL"/>
        </w:rPr>
        <w:t xml:space="preserve"> </w:t>
      </w:r>
      <w:r w:rsidRPr="005D0F19">
        <w:rPr>
          <w:lang w:bidi="pl-PL"/>
        </w:rPr>
        <w:t>wniosku o kredyt, że spłata kredytu oraz pobieranie opłat i prowizji związanych z postanowieniami umowy kredytowej będzie odbywać się z w/w rachunku</w:t>
      </w:r>
      <w:r w:rsidR="00971E37" w:rsidRPr="005D0F19">
        <w:rPr>
          <w:lang w:bidi="pl-PL"/>
        </w:rPr>
        <w:t>;</w:t>
      </w:r>
    </w:p>
    <w:p w14:paraId="1F47B7BA" w14:textId="2040B3BB" w:rsidR="00BA10D0" w:rsidRDefault="003A1D8F" w:rsidP="005B7E1E">
      <w:pPr>
        <w:pStyle w:val="Lista2"/>
        <w:numPr>
          <w:ilvl w:val="1"/>
          <w:numId w:val="14"/>
        </w:numPr>
        <w:rPr>
          <w:lang w:bidi="pl-PL"/>
        </w:rPr>
      </w:pPr>
      <w:r w:rsidRPr="005D0F19">
        <w:rPr>
          <w:lang w:bidi="pl-PL"/>
        </w:rPr>
        <w:t>w przypadku</w:t>
      </w:r>
      <w:r w:rsidR="00B534E9" w:rsidRPr="005D0F19">
        <w:rPr>
          <w:lang w:bidi="pl-PL"/>
        </w:rPr>
        <w:t xml:space="preserve"> kredytu objętego gwarancją BGK dodatkowym zabezpieczeniem jest gwarancja spłaty kredytu w ramach portfelowej linii gwarancyjnej Rządowego Funduszu Mieszkaniowego</w:t>
      </w:r>
      <w:r w:rsidR="00971E37" w:rsidRPr="005D0F19">
        <w:rPr>
          <w:lang w:bidi="pl-PL"/>
        </w:rPr>
        <w:t>.</w:t>
      </w:r>
    </w:p>
    <w:p w14:paraId="368A0AB2" w14:textId="339342E2" w:rsidR="00214602" w:rsidRPr="00CE153F" w:rsidRDefault="00C64EC2" w:rsidP="005B7E1E">
      <w:pPr>
        <w:pStyle w:val="Nagwek2"/>
      </w:pPr>
      <w:r>
        <w:t xml:space="preserve">3. </w:t>
      </w:r>
      <w:r w:rsidR="002B0BD1" w:rsidRPr="002B0BD1">
        <w:t>Okres, na jaki może być zawarta umowa o kredyt hipoteczny</w:t>
      </w:r>
    </w:p>
    <w:tbl>
      <w:tblPr>
        <w:tblStyle w:val="Tabela-Siatka"/>
        <w:tblW w:w="9769" w:type="dxa"/>
        <w:tblInd w:w="-10"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ook w:val="0620" w:firstRow="1" w:lastRow="0" w:firstColumn="0" w:lastColumn="0" w:noHBand="1" w:noVBand="1"/>
        <w:tblCaption w:val="Okres, na jaki może być zawarta umowa o kredyt hipoteczny"/>
      </w:tblPr>
      <w:tblGrid>
        <w:gridCol w:w="4375"/>
        <w:gridCol w:w="3061"/>
        <w:gridCol w:w="2333"/>
      </w:tblGrid>
      <w:tr w:rsidR="00B534E9" w:rsidRPr="00AB5B88" w14:paraId="0A274048" w14:textId="77777777" w:rsidTr="007034F9">
        <w:trPr>
          <w:cantSplit/>
          <w:tblHeader/>
        </w:trPr>
        <w:tc>
          <w:tcPr>
            <w:tcW w:w="4375" w:type="dxa"/>
            <w:shd w:val="clear" w:color="auto" w:fill="D9D9D9" w:themeFill="background1" w:themeFillShade="D9"/>
            <w:vAlign w:val="center"/>
          </w:tcPr>
          <w:p w14:paraId="68C911A6" w14:textId="77777777" w:rsidR="00B534E9" w:rsidRPr="00AB5B88" w:rsidRDefault="00B534E9" w:rsidP="007034F9">
            <w:pPr>
              <w:pStyle w:val="Nagwektabeli"/>
            </w:pPr>
            <w:r w:rsidRPr="00AB5B88">
              <w:t>Kredyt mieszkaniowy Mój Dom</w:t>
            </w:r>
          </w:p>
        </w:tc>
        <w:tc>
          <w:tcPr>
            <w:tcW w:w="3061" w:type="dxa"/>
            <w:shd w:val="clear" w:color="auto" w:fill="D9D9D9" w:themeFill="background1" w:themeFillShade="D9"/>
            <w:vAlign w:val="center"/>
          </w:tcPr>
          <w:p w14:paraId="04B6F5FC" w14:textId="7661ABB9" w:rsidR="009138F4" w:rsidRPr="00AB5B88" w:rsidRDefault="004A4B8B" w:rsidP="007034F9">
            <w:pPr>
              <w:pStyle w:val="Nagwektabeli"/>
            </w:pPr>
            <w:r w:rsidRPr="00AB5B88">
              <w:t>Uniwersalny Kredyt Hipoteczny</w:t>
            </w:r>
          </w:p>
        </w:tc>
        <w:tc>
          <w:tcPr>
            <w:tcW w:w="2333" w:type="dxa"/>
            <w:shd w:val="clear" w:color="auto" w:fill="D9D9D9" w:themeFill="background1" w:themeFillShade="D9"/>
            <w:vAlign w:val="center"/>
          </w:tcPr>
          <w:p w14:paraId="7A076E81" w14:textId="6E7FC8F8" w:rsidR="00B534E9" w:rsidRPr="00AB5B88" w:rsidRDefault="004A4B8B" w:rsidP="007034F9">
            <w:pPr>
              <w:pStyle w:val="Nagwektabeli"/>
            </w:pPr>
            <w:r w:rsidRPr="00AB5B88">
              <w:t>K</w:t>
            </w:r>
            <w:r w:rsidR="00B534E9" w:rsidRPr="00AB5B88">
              <w:t xml:space="preserve">redyt </w:t>
            </w:r>
            <w:r w:rsidRPr="00AB5B88">
              <w:t>Konsolidacyjny</w:t>
            </w:r>
          </w:p>
        </w:tc>
      </w:tr>
      <w:tr w:rsidR="00B534E9" w:rsidRPr="00757F29" w14:paraId="2F365992" w14:textId="77777777" w:rsidTr="00686D9D">
        <w:trPr>
          <w:cantSplit/>
          <w:trHeight w:val="1498"/>
          <w:tblHeader/>
        </w:trPr>
        <w:tc>
          <w:tcPr>
            <w:tcW w:w="4375" w:type="dxa"/>
          </w:tcPr>
          <w:p w14:paraId="1ED9AF8C" w14:textId="77777777" w:rsidR="00B534E9" w:rsidRPr="00757F29" w:rsidRDefault="00B534E9" w:rsidP="005B7E1E">
            <w:pPr>
              <w:numPr>
                <w:ilvl w:val="0"/>
                <w:numId w:val="4"/>
              </w:numPr>
              <w:rPr>
                <w:szCs w:val="22"/>
              </w:rPr>
            </w:pPr>
            <w:r w:rsidRPr="00757F29">
              <w:rPr>
                <w:szCs w:val="22"/>
              </w:rPr>
              <w:t>od 1 roku do 15 lat – w przypadku, gdy celem kredytowania jest zakup działki budowlanej;</w:t>
            </w:r>
          </w:p>
          <w:p w14:paraId="203059D7" w14:textId="77777777" w:rsidR="00B534E9" w:rsidRPr="00757F29" w:rsidRDefault="00B534E9" w:rsidP="005B7E1E">
            <w:pPr>
              <w:numPr>
                <w:ilvl w:val="0"/>
                <w:numId w:val="4"/>
              </w:numPr>
              <w:rPr>
                <w:szCs w:val="22"/>
              </w:rPr>
            </w:pPr>
            <w:r w:rsidRPr="00757F29">
              <w:rPr>
                <w:szCs w:val="22"/>
              </w:rPr>
              <w:t>od 5 do 25 lat – w przypadku pozostałych celów kredytowania. Na wniosek Wnioskodawcy okres kredytowania może zostać wydłużony do maksymalnie 30 lat.</w:t>
            </w:r>
          </w:p>
        </w:tc>
        <w:tc>
          <w:tcPr>
            <w:tcW w:w="3061" w:type="dxa"/>
          </w:tcPr>
          <w:p w14:paraId="050F99A6" w14:textId="211A6D13" w:rsidR="00B534E9" w:rsidRPr="00757F29" w:rsidRDefault="007E31E3" w:rsidP="00AB5B88">
            <w:pPr>
              <w:pStyle w:val="Akapitzlist"/>
              <w:keepNext/>
              <w:spacing w:line="276" w:lineRule="auto"/>
              <w:ind w:left="0"/>
              <w:contextualSpacing w:val="0"/>
              <w:jc w:val="both"/>
              <w:rPr>
                <w:rFonts w:asciiTheme="minorHAnsi" w:hAnsiTheme="minorHAnsi" w:cstheme="minorHAnsi"/>
                <w:szCs w:val="22"/>
              </w:rPr>
            </w:pPr>
            <w:r>
              <w:rPr>
                <w:rFonts w:asciiTheme="minorHAnsi" w:hAnsiTheme="minorHAnsi" w:cstheme="minorHAnsi"/>
                <w:szCs w:val="22"/>
              </w:rPr>
              <w:t>O</w:t>
            </w:r>
            <w:r w:rsidR="00F034BC" w:rsidRPr="00757F29">
              <w:rPr>
                <w:rFonts w:asciiTheme="minorHAnsi" w:hAnsiTheme="minorHAnsi" w:cstheme="minorHAnsi"/>
                <w:szCs w:val="22"/>
              </w:rPr>
              <w:t>d 1 roku do 15 lat.</w:t>
            </w:r>
          </w:p>
        </w:tc>
        <w:tc>
          <w:tcPr>
            <w:tcW w:w="2333" w:type="dxa"/>
          </w:tcPr>
          <w:p w14:paraId="42862496" w14:textId="15904012" w:rsidR="00B534E9" w:rsidRPr="00757F29" w:rsidRDefault="007E31E3" w:rsidP="00AB5B88">
            <w:pPr>
              <w:pStyle w:val="Akapitzlist"/>
              <w:keepNext/>
              <w:spacing w:line="276" w:lineRule="auto"/>
              <w:ind w:left="0"/>
              <w:jc w:val="both"/>
              <w:rPr>
                <w:rFonts w:asciiTheme="minorHAnsi" w:hAnsiTheme="minorHAnsi" w:cstheme="minorHAnsi"/>
                <w:szCs w:val="22"/>
              </w:rPr>
            </w:pPr>
            <w:r>
              <w:rPr>
                <w:rFonts w:asciiTheme="minorHAnsi" w:hAnsiTheme="minorHAnsi" w:cstheme="minorHAnsi"/>
                <w:szCs w:val="22"/>
              </w:rPr>
              <w:t>O</w:t>
            </w:r>
            <w:r w:rsidR="00B534E9" w:rsidRPr="00757F29">
              <w:rPr>
                <w:rFonts w:asciiTheme="minorHAnsi" w:hAnsiTheme="minorHAnsi" w:cstheme="minorHAnsi"/>
                <w:szCs w:val="22"/>
              </w:rPr>
              <w:t xml:space="preserve">d 1 roku do </w:t>
            </w:r>
            <w:r w:rsidR="006B21AF" w:rsidRPr="00757F29">
              <w:rPr>
                <w:rFonts w:asciiTheme="minorHAnsi" w:hAnsiTheme="minorHAnsi" w:cstheme="minorHAnsi"/>
                <w:szCs w:val="22"/>
              </w:rPr>
              <w:t>25</w:t>
            </w:r>
            <w:r w:rsidR="0057379F" w:rsidRPr="00757F29">
              <w:rPr>
                <w:rFonts w:asciiTheme="minorHAnsi" w:hAnsiTheme="minorHAnsi" w:cstheme="minorHAnsi"/>
                <w:szCs w:val="22"/>
              </w:rPr>
              <w:t xml:space="preserve"> </w:t>
            </w:r>
            <w:r w:rsidR="00B534E9" w:rsidRPr="00757F29">
              <w:rPr>
                <w:rFonts w:asciiTheme="minorHAnsi" w:hAnsiTheme="minorHAnsi" w:cstheme="minorHAnsi"/>
                <w:szCs w:val="22"/>
              </w:rPr>
              <w:t>lat.</w:t>
            </w:r>
          </w:p>
        </w:tc>
      </w:tr>
    </w:tbl>
    <w:p w14:paraId="60CA4C29" w14:textId="1EDE7D98" w:rsidR="00C74CC4" w:rsidRPr="00276097" w:rsidRDefault="00793EE6" w:rsidP="005B7E1E">
      <w:pPr>
        <w:pStyle w:val="Nagwek2"/>
      </w:pPr>
      <w:r>
        <w:t xml:space="preserve">3. </w:t>
      </w:r>
      <w:r w:rsidR="00C74CC4">
        <w:t>Kwota kredytu</w:t>
      </w:r>
    </w:p>
    <w:p w14:paraId="2313F367" w14:textId="77777777" w:rsidR="0064788F" w:rsidRPr="0017749D" w:rsidRDefault="0064788F" w:rsidP="005B7E1E">
      <w:pPr>
        <w:numPr>
          <w:ilvl w:val="0"/>
          <w:numId w:val="5"/>
        </w:numPr>
        <w:rPr>
          <w:lang w:bidi="pl-PL"/>
        </w:rPr>
      </w:pPr>
      <w:r w:rsidRPr="0017749D">
        <w:rPr>
          <w:lang w:bidi="pl-PL"/>
        </w:rPr>
        <w:t xml:space="preserve">Minimalna kwota kredytu nie może być niższa niż </w:t>
      </w:r>
      <w:r w:rsidRPr="00FF2176">
        <w:rPr>
          <w:b/>
          <w:lang w:bidi="pl-PL"/>
        </w:rPr>
        <w:t>10 000</w:t>
      </w:r>
      <w:r w:rsidRPr="0017749D">
        <w:rPr>
          <w:lang w:bidi="pl-PL"/>
        </w:rPr>
        <w:t xml:space="preserve"> </w:t>
      </w:r>
      <w:r w:rsidRPr="00FF2176">
        <w:rPr>
          <w:b/>
          <w:lang w:bidi="pl-PL"/>
        </w:rPr>
        <w:t>PLN</w:t>
      </w:r>
      <w:r w:rsidRPr="0017749D">
        <w:rPr>
          <w:lang w:bidi="pl-PL"/>
        </w:rPr>
        <w:t>.</w:t>
      </w:r>
    </w:p>
    <w:p w14:paraId="36196A1F" w14:textId="24E0F7D6" w:rsidR="0064788F" w:rsidRPr="0017749D" w:rsidRDefault="0064788F" w:rsidP="005B7E1E">
      <w:pPr>
        <w:numPr>
          <w:ilvl w:val="0"/>
          <w:numId w:val="5"/>
        </w:numPr>
        <w:rPr>
          <w:lang w:bidi="pl-PL"/>
        </w:rPr>
      </w:pPr>
      <w:r w:rsidRPr="0017749D">
        <w:rPr>
          <w:lang w:bidi="pl-PL"/>
        </w:rPr>
        <w:t>Maksymalna</w:t>
      </w:r>
      <w:r w:rsidR="00C66150">
        <w:rPr>
          <w:lang w:bidi="pl-PL"/>
        </w:rPr>
        <w:t xml:space="preserve"> </w:t>
      </w:r>
      <w:r w:rsidRPr="0017749D">
        <w:rPr>
          <w:lang w:bidi="pl-PL"/>
        </w:rPr>
        <w:t>kwota kredytu uzależniona jest od zdolności kredytowej Wnioskodawcy i wartości nieruchomości stanowiącej przedmiot zabezpieczenia</w:t>
      </w:r>
      <w:r w:rsidR="00206390" w:rsidRPr="0017749D">
        <w:rPr>
          <w:lang w:bidi="pl-PL"/>
        </w:rPr>
        <w:t>:</w:t>
      </w:r>
    </w:p>
    <w:tbl>
      <w:tblPr>
        <w:tblStyle w:val="Tabela-Siatka"/>
        <w:tblW w:w="9485" w:type="dxa"/>
        <w:tblInd w:w="416"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ayout w:type="fixed"/>
        <w:tblLook w:val="0620" w:firstRow="1" w:lastRow="0" w:firstColumn="0" w:lastColumn="0" w:noHBand="1" w:noVBand="1"/>
      </w:tblPr>
      <w:tblGrid>
        <w:gridCol w:w="4394"/>
        <w:gridCol w:w="2835"/>
        <w:gridCol w:w="2256"/>
      </w:tblGrid>
      <w:tr w:rsidR="001A1143" w:rsidRPr="00987046" w14:paraId="312CE482" w14:textId="77777777" w:rsidTr="007034F9">
        <w:trPr>
          <w:cantSplit/>
          <w:tblHeader/>
        </w:trPr>
        <w:tc>
          <w:tcPr>
            <w:tcW w:w="4394" w:type="dxa"/>
            <w:shd w:val="clear" w:color="auto" w:fill="D9D9D9" w:themeFill="background1" w:themeFillShade="D9"/>
            <w:vAlign w:val="center"/>
          </w:tcPr>
          <w:p w14:paraId="585A43B5" w14:textId="77777777" w:rsidR="001A1143" w:rsidRPr="00987046" w:rsidRDefault="001A1143" w:rsidP="00FA4406">
            <w:pPr>
              <w:pStyle w:val="Nagwektabeli"/>
              <w:rPr>
                <w:lang w:bidi="pl-PL"/>
              </w:rPr>
            </w:pPr>
            <w:r w:rsidRPr="00987046">
              <w:rPr>
                <w:lang w:bidi="pl-PL"/>
              </w:rPr>
              <w:t>Kredyt mieszkaniowy Mój Dom</w:t>
            </w:r>
          </w:p>
        </w:tc>
        <w:tc>
          <w:tcPr>
            <w:tcW w:w="2835" w:type="dxa"/>
            <w:shd w:val="clear" w:color="auto" w:fill="D9D9D9" w:themeFill="background1" w:themeFillShade="D9"/>
            <w:vAlign w:val="center"/>
          </w:tcPr>
          <w:p w14:paraId="1C4C2D3E" w14:textId="56F1444F" w:rsidR="001A1143" w:rsidRPr="00987046" w:rsidRDefault="001A1143" w:rsidP="00FA4406">
            <w:pPr>
              <w:pStyle w:val="Nagwektabeli"/>
              <w:rPr>
                <w:lang w:bidi="pl-PL"/>
              </w:rPr>
            </w:pPr>
            <w:r w:rsidRPr="00987046">
              <w:rPr>
                <w:lang w:bidi="pl-PL"/>
              </w:rPr>
              <w:t>Uniwersalny Kredyt Hipoteczny</w:t>
            </w:r>
          </w:p>
        </w:tc>
        <w:tc>
          <w:tcPr>
            <w:tcW w:w="2256" w:type="dxa"/>
            <w:shd w:val="clear" w:color="auto" w:fill="D9D9D9" w:themeFill="background1" w:themeFillShade="D9"/>
            <w:vAlign w:val="center"/>
          </w:tcPr>
          <w:p w14:paraId="69F1467D" w14:textId="465DC5E8" w:rsidR="001A1143" w:rsidRPr="00987046" w:rsidRDefault="001A1143" w:rsidP="00FA4406">
            <w:pPr>
              <w:pStyle w:val="Nagwektabeli"/>
              <w:rPr>
                <w:lang w:bidi="pl-PL"/>
              </w:rPr>
            </w:pPr>
            <w:r w:rsidRPr="00987046">
              <w:rPr>
                <w:lang w:bidi="pl-PL"/>
              </w:rPr>
              <w:t>Kredyt Konsolidacyjny</w:t>
            </w:r>
          </w:p>
        </w:tc>
      </w:tr>
      <w:tr w:rsidR="001A1143" w:rsidRPr="00987046" w14:paraId="04052E4F" w14:textId="77777777" w:rsidTr="0070324E">
        <w:trPr>
          <w:trHeight w:val="1599"/>
        </w:trPr>
        <w:tc>
          <w:tcPr>
            <w:tcW w:w="4394" w:type="dxa"/>
          </w:tcPr>
          <w:p w14:paraId="22470AF2" w14:textId="4D69BEA6" w:rsidR="001A1143" w:rsidRPr="00C04949" w:rsidRDefault="001A1143" w:rsidP="00567314">
            <w:pPr>
              <w:keepNext/>
              <w:spacing w:line="276" w:lineRule="auto"/>
              <w:rPr>
                <w:rFonts w:asciiTheme="minorHAnsi" w:hAnsiTheme="minorHAnsi" w:cstheme="minorHAnsi"/>
                <w:szCs w:val="20"/>
              </w:rPr>
            </w:pPr>
            <w:r w:rsidRPr="00C04949">
              <w:rPr>
                <w:rFonts w:asciiTheme="minorHAnsi" w:hAnsiTheme="minorHAnsi" w:cstheme="minorHAnsi"/>
                <w:szCs w:val="20"/>
              </w:rPr>
              <w:t xml:space="preserve">Maksymalna </w:t>
            </w:r>
            <w:r w:rsidR="000B323B" w:rsidRPr="00C04949">
              <w:rPr>
                <w:rFonts w:asciiTheme="minorHAnsi" w:hAnsiTheme="minorHAnsi" w:cstheme="minorHAnsi"/>
                <w:szCs w:val="20"/>
              </w:rPr>
              <w:t>K</w:t>
            </w:r>
            <w:r w:rsidRPr="00C04949">
              <w:rPr>
                <w:rFonts w:asciiTheme="minorHAnsi" w:hAnsiTheme="minorHAnsi" w:cstheme="minorHAnsi"/>
                <w:szCs w:val="20"/>
              </w:rPr>
              <w:t xml:space="preserve">wota kredytu nie może przekroczyć: </w:t>
            </w:r>
          </w:p>
          <w:p w14:paraId="1A7BB6D7" w14:textId="19126CDD" w:rsidR="001A1143" w:rsidRDefault="001A1143" w:rsidP="005B7E1E">
            <w:pPr>
              <w:numPr>
                <w:ilvl w:val="0"/>
                <w:numId w:val="6"/>
              </w:numPr>
              <w:rPr>
                <w:szCs w:val="20"/>
              </w:rPr>
            </w:pPr>
            <w:r w:rsidRPr="00C04949">
              <w:rPr>
                <w:szCs w:val="20"/>
              </w:rPr>
              <w:t xml:space="preserve">w przypadku kredytu na zakup działki - 50% wartości nieruchomości przyjętej przez Bank (LTV </w:t>
            </w:r>
            <w:r w:rsidR="00FF0FFC">
              <w:rPr>
                <w:szCs w:val="20"/>
              </w:rPr>
              <w:t>mniejsze lub równe</w:t>
            </w:r>
            <w:r w:rsidRPr="00C04949">
              <w:rPr>
                <w:szCs w:val="20"/>
              </w:rPr>
              <w:t xml:space="preserve"> 50%);</w:t>
            </w:r>
          </w:p>
          <w:p w14:paraId="1722102D" w14:textId="77777777" w:rsidR="001A1143" w:rsidRPr="0070324E" w:rsidRDefault="001A1143" w:rsidP="005B7E1E">
            <w:pPr>
              <w:numPr>
                <w:ilvl w:val="0"/>
                <w:numId w:val="6"/>
              </w:numPr>
              <w:rPr>
                <w:szCs w:val="20"/>
              </w:rPr>
            </w:pPr>
            <w:r w:rsidRPr="0070324E">
              <w:rPr>
                <w:szCs w:val="20"/>
              </w:rPr>
              <w:t xml:space="preserve">w przypadku pozostałych celów kredytu: </w:t>
            </w:r>
          </w:p>
          <w:p w14:paraId="10D35F6C" w14:textId="3E43D306" w:rsidR="001A1143" w:rsidRPr="00C04949" w:rsidRDefault="001A1143" w:rsidP="005B7E1E">
            <w:pPr>
              <w:pStyle w:val="Lista2"/>
              <w:numPr>
                <w:ilvl w:val="1"/>
                <w:numId w:val="14"/>
              </w:numPr>
              <w:rPr>
                <w:lang w:bidi="pl-PL"/>
              </w:rPr>
            </w:pPr>
            <w:r w:rsidRPr="00C04949">
              <w:rPr>
                <w:lang w:bidi="pl-PL"/>
              </w:rPr>
              <w:t>80% (LTV</w:t>
            </w:r>
            <w:r w:rsidR="005166F5">
              <w:rPr>
                <w:lang w:bidi="pl-PL"/>
              </w:rPr>
              <w:t xml:space="preserve"> mniejsze lub równe</w:t>
            </w:r>
            <w:r w:rsidRPr="00C04949">
              <w:rPr>
                <w:lang w:bidi="pl-PL"/>
              </w:rPr>
              <w:t xml:space="preserve"> 80%) wartości nieruchomości przyjętej przez Bank lub kosztu realizacji przedsięwzięcia, albo</w:t>
            </w:r>
          </w:p>
          <w:p w14:paraId="655E655A" w14:textId="77777777" w:rsidR="001A1143" w:rsidRPr="00C04949" w:rsidRDefault="001A1143" w:rsidP="005B7E1E">
            <w:pPr>
              <w:pStyle w:val="Lista2"/>
              <w:numPr>
                <w:ilvl w:val="1"/>
                <w:numId w:val="14"/>
              </w:numPr>
            </w:pPr>
            <w:r w:rsidRPr="00C04949">
              <w:rPr>
                <w:lang w:bidi="pl-PL"/>
              </w:rPr>
              <w:t>oraz nie więcej niż 1,5 mln zł.</w:t>
            </w:r>
          </w:p>
        </w:tc>
        <w:tc>
          <w:tcPr>
            <w:tcW w:w="2835" w:type="dxa"/>
          </w:tcPr>
          <w:p w14:paraId="00D67ADF" w14:textId="2B05B041" w:rsidR="001A1143" w:rsidRPr="00C04949" w:rsidRDefault="001A1143" w:rsidP="00567314">
            <w:pPr>
              <w:keepNext/>
              <w:spacing w:line="276" w:lineRule="auto"/>
              <w:rPr>
                <w:rFonts w:asciiTheme="minorHAnsi" w:hAnsiTheme="minorHAnsi" w:cstheme="minorHAnsi"/>
                <w:szCs w:val="20"/>
              </w:rPr>
            </w:pPr>
            <w:r w:rsidRPr="00C04949">
              <w:rPr>
                <w:rFonts w:asciiTheme="minorHAnsi" w:hAnsiTheme="minorHAnsi" w:cstheme="minorHAnsi"/>
                <w:szCs w:val="20"/>
              </w:rPr>
              <w:t xml:space="preserve">Maksymalna </w:t>
            </w:r>
            <w:r w:rsidR="000B323B" w:rsidRPr="00C04949">
              <w:rPr>
                <w:rFonts w:asciiTheme="minorHAnsi" w:hAnsiTheme="minorHAnsi" w:cstheme="minorHAnsi"/>
                <w:szCs w:val="20"/>
              </w:rPr>
              <w:t>K</w:t>
            </w:r>
            <w:r w:rsidRPr="00C04949">
              <w:rPr>
                <w:rFonts w:asciiTheme="minorHAnsi" w:hAnsiTheme="minorHAnsi" w:cstheme="minorHAnsi"/>
                <w:szCs w:val="20"/>
              </w:rPr>
              <w:t>wota kredytu nie może przekroczyć:</w:t>
            </w:r>
          </w:p>
          <w:p w14:paraId="5950A2A5" w14:textId="6365539C" w:rsidR="001A1143" w:rsidRPr="00C04949" w:rsidRDefault="001A1143" w:rsidP="005B7E1E">
            <w:pPr>
              <w:numPr>
                <w:ilvl w:val="0"/>
                <w:numId w:val="7"/>
              </w:numPr>
              <w:rPr>
                <w:szCs w:val="20"/>
              </w:rPr>
            </w:pPr>
            <w:r w:rsidRPr="00C04949">
              <w:rPr>
                <w:szCs w:val="20"/>
              </w:rPr>
              <w:t xml:space="preserve">60% wartości nieruchomości mieszkalnej przyjętej przez Bank stanowiącej własność Kredytobiorcy (LTV </w:t>
            </w:r>
            <w:r w:rsidR="005166F5">
              <w:rPr>
                <w:szCs w:val="20"/>
              </w:rPr>
              <w:t>mniejsze lub równe</w:t>
            </w:r>
            <w:r w:rsidRPr="00C04949">
              <w:rPr>
                <w:szCs w:val="20"/>
              </w:rPr>
              <w:t xml:space="preserve"> 60%);</w:t>
            </w:r>
          </w:p>
          <w:p w14:paraId="3D8FCF21" w14:textId="2B4BFA2C" w:rsidR="001A1143" w:rsidRPr="00C04949" w:rsidRDefault="001A1143" w:rsidP="00913D3A">
            <w:pPr>
              <w:rPr>
                <w:szCs w:val="20"/>
              </w:rPr>
            </w:pPr>
            <w:r w:rsidRPr="00C04949">
              <w:rPr>
                <w:szCs w:val="20"/>
              </w:rPr>
              <w:t xml:space="preserve">oraz nie więcej niż 1,5 mln </w:t>
            </w:r>
            <w:r w:rsidR="004345D2" w:rsidRPr="00C04949">
              <w:rPr>
                <w:szCs w:val="20"/>
              </w:rPr>
              <w:t>zł</w:t>
            </w:r>
            <w:r w:rsidRPr="00C04949">
              <w:rPr>
                <w:szCs w:val="20"/>
              </w:rPr>
              <w:t>.</w:t>
            </w:r>
          </w:p>
        </w:tc>
        <w:tc>
          <w:tcPr>
            <w:tcW w:w="2256" w:type="dxa"/>
          </w:tcPr>
          <w:p w14:paraId="532DDCF8" w14:textId="31705594" w:rsidR="001A1143" w:rsidRPr="00C04949" w:rsidRDefault="001A1143" w:rsidP="00567314">
            <w:pPr>
              <w:keepNext/>
              <w:spacing w:line="276" w:lineRule="auto"/>
              <w:rPr>
                <w:rFonts w:asciiTheme="minorHAnsi" w:hAnsiTheme="minorHAnsi" w:cstheme="minorHAnsi"/>
                <w:szCs w:val="20"/>
              </w:rPr>
            </w:pPr>
            <w:r w:rsidRPr="00C04949">
              <w:rPr>
                <w:rFonts w:asciiTheme="minorHAnsi" w:hAnsiTheme="minorHAnsi" w:cstheme="minorHAnsi"/>
                <w:szCs w:val="20"/>
              </w:rPr>
              <w:t xml:space="preserve">Maksymalna Kwota kredytu nie może przekroczyć: </w:t>
            </w:r>
          </w:p>
          <w:p w14:paraId="613889C1" w14:textId="63D922CE" w:rsidR="001A1143" w:rsidRPr="00C04949" w:rsidRDefault="001A1143" w:rsidP="005B7E1E">
            <w:pPr>
              <w:numPr>
                <w:ilvl w:val="0"/>
                <w:numId w:val="8"/>
              </w:numPr>
              <w:rPr>
                <w:szCs w:val="20"/>
              </w:rPr>
            </w:pPr>
            <w:r w:rsidRPr="00C04949">
              <w:rPr>
                <w:szCs w:val="20"/>
              </w:rPr>
              <w:t xml:space="preserve">60% wartości nieruchomości stanowiącej zabezpieczenie kredytu lub </w:t>
            </w:r>
          </w:p>
          <w:p w14:paraId="0E5365DD" w14:textId="1C1929AE" w:rsidR="001A1143" w:rsidRPr="00C04949" w:rsidRDefault="006B21AF" w:rsidP="00913D3A">
            <w:pPr>
              <w:rPr>
                <w:szCs w:val="20"/>
              </w:rPr>
            </w:pPr>
            <w:r w:rsidRPr="00C04949">
              <w:rPr>
                <w:szCs w:val="20"/>
              </w:rPr>
              <w:t>8</w:t>
            </w:r>
            <w:r w:rsidR="001A1143" w:rsidRPr="00C04949">
              <w:rPr>
                <w:szCs w:val="20"/>
              </w:rPr>
              <w:t>0% wartości nieruchomości, jeśli jednym z konsolidowanych kredytów jest kredyt mieszkaniowy</w:t>
            </w:r>
          </w:p>
        </w:tc>
      </w:tr>
    </w:tbl>
    <w:p w14:paraId="48FC4762" w14:textId="6A8740BB" w:rsidR="004B7A3F" w:rsidRPr="00276097" w:rsidRDefault="00D41F92" w:rsidP="005B7E1E">
      <w:pPr>
        <w:pStyle w:val="Nagwek2"/>
      </w:pPr>
      <w:r>
        <w:t xml:space="preserve">4. </w:t>
      </w:r>
      <w:r w:rsidR="004B7A3F">
        <w:t>Wskaźnik referencyjny</w:t>
      </w:r>
    </w:p>
    <w:p w14:paraId="7D97B7E4" w14:textId="25865B15" w:rsidR="001A1143" w:rsidRPr="006A49ED" w:rsidRDefault="00B07F19" w:rsidP="00B567C8">
      <w:pPr>
        <w:keepNext/>
        <w:tabs>
          <w:tab w:val="left" w:pos="2010"/>
        </w:tabs>
        <w:rPr>
          <w:rFonts w:asciiTheme="minorHAnsi" w:hAnsiTheme="minorHAnsi" w:cstheme="minorHAnsi"/>
          <w:szCs w:val="32"/>
          <w:lang w:bidi="pl-PL"/>
        </w:rPr>
      </w:pPr>
      <w:r w:rsidRPr="006A49ED">
        <w:rPr>
          <w:rFonts w:asciiTheme="minorHAnsi" w:hAnsiTheme="minorHAnsi" w:cstheme="minorHAnsi"/>
          <w:szCs w:val="32"/>
          <w:lang w:bidi="pl-PL"/>
        </w:rPr>
        <w:t>W</w:t>
      </w:r>
      <w:r w:rsidR="007A690C" w:rsidRPr="006A49ED">
        <w:rPr>
          <w:rFonts w:asciiTheme="minorHAnsi" w:hAnsiTheme="minorHAnsi" w:cstheme="minorHAnsi"/>
          <w:szCs w:val="32"/>
          <w:lang w:bidi="pl-PL"/>
        </w:rPr>
        <w:t xml:space="preserve"> przypadku umów o kredyt hipoteczny, w których stosuj</w:t>
      </w:r>
      <w:r w:rsidR="00050446" w:rsidRPr="006A49ED">
        <w:rPr>
          <w:rFonts w:asciiTheme="minorHAnsi" w:hAnsiTheme="minorHAnsi" w:cstheme="minorHAnsi"/>
          <w:szCs w:val="32"/>
          <w:lang w:bidi="pl-PL"/>
        </w:rPr>
        <w:t>e się odniesienie</w:t>
      </w:r>
      <w:r w:rsidR="009F2549" w:rsidRPr="006A49ED">
        <w:rPr>
          <w:rFonts w:asciiTheme="minorHAnsi" w:hAnsiTheme="minorHAnsi" w:cstheme="minorHAnsi"/>
          <w:szCs w:val="32"/>
          <w:lang w:bidi="pl-PL"/>
        </w:rPr>
        <w:t xml:space="preserve"> do w</w:t>
      </w:r>
      <w:r w:rsidR="007A690C" w:rsidRPr="006A49ED">
        <w:rPr>
          <w:rFonts w:asciiTheme="minorHAnsi" w:hAnsiTheme="minorHAnsi" w:cstheme="minorHAnsi"/>
          <w:szCs w:val="32"/>
          <w:lang w:bidi="pl-PL"/>
        </w:rPr>
        <w:t>skaźnik</w:t>
      </w:r>
      <w:r w:rsidR="009F2549" w:rsidRPr="006A49ED">
        <w:rPr>
          <w:rFonts w:asciiTheme="minorHAnsi" w:hAnsiTheme="minorHAnsi" w:cstheme="minorHAnsi"/>
          <w:szCs w:val="32"/>
          <w:lang w:bidi="pl-PL"/>
        </w:rPr>
        <w:t>ów</w:t>
      </w:r>
      <w:r w:rsidR="007A690C" w:rsidRPr="006A49ED">
        <w:rPr>
          <w:rFonts w:asciiTheme="minorHAnsi" w:hAnsiTheme="minorHAnsi" w:cstheme="minorHAnsi"/>
          <w:szCs w:val="32"/>
          <w:lang w:bidi="pl-PL"/>
        </w:rPr>
        <w:t xml:space="preserve"> referencyjnych i ich administratorów, </w:t>
      </w:r>
      <w:r w:rsidR="00A94A56" w:rsidRPr="006A49ED">
        <w:rPr>
          <w:rFonts w:asciiTheme="minorHAnsi" w:hAnsiTheme="minorHAnsi" w:cstheme="minorHAnsi"/>
          <w:szCs w:val="32"/>
          <w:lang w:bidi="pl-PL"/>
        </w:rPr>
        <w:t>(</w:t>
      </w:r>
      <w:r w:rsidR="007A690C" w:rsidRPr="006A49ED">
        <w:rPr>
          <w:rFonts w:asciiTheme="minorHAnsi" w:hAnsiTheme="minorHAnsi" w:cstheme="minorHAnsi"/>
          <w:szCs w:val="32"/>
          <w:lang w:bidi="pl-PL"/>
        </w:rPr>
        <w:t>o których mowa w art. 3 ust. 1 pkt 6 rozporządzenia Parlamentu Europejskiego i Rady (UE) 2016/1011 z dnia 8 czerwca 2016 r. w sprawie indeksów stosowanych jako wskaźniki referencyjne w instrumentach finansowych i umowach finansowych lub do pomiaru wyników funduszy inwestycyjnych i zmieniającego dyrektywy 2008/48/WE i 2014/17/UE oraz rozporz</w:t>
      </w:r>
      <w:r w:rsidR="00A94040" w:rsidRPr="006A49ED">
        <w:rPr>
          <w:rFonts w:asciiTheme="minorHAnsi" w:hAnsiTheme="minorHAnsi" w:cstheme="minorHAnsi"/>
          <w:szCs w:val="32"/>
          <w:lang w:bidi="pl-PL"/>
        </w:rPr>
        <w:t>ądzenie (UE) nr 596/2014</w:t>
      </w:r>
      <w:r w:rsidR="00A94A56" w:rsidRPr="006A49ED">
        <w:rPr>
          <w:rFonts w:asciiTheme="minorHAnsi" w:hAnsiTheme="minorHAnsi" w:cstheme="minorHAnsi"/>
          <w:szCs w:val="32"/>
          <w:lang w:bidi="pl-PL"/>
        </w:rPr>
        <w:t>)</w:t>
      </w:r>
      <w:r w:rsidR="001A1143" w:rsidRPr="006A49ED">
        <w:rPr>
          <w:rFonts w:asciiTheme="minorHAnsi" w:hAnsiTheme="minorHAnsi" w:cstheme="minorHAnsi"/>
          <w:szCs w:val="32"/>
          <w:lang w:bidi="pl-PL"/>
        </w:rPr>
        <w:t xml:space="preserve"> Kredytobiorca ponosi ryzyko zmieniającej się stopy oprocentowania kredytu.</w:t>
      </w:r>
    </w:p>
    <w:p w14:paraId="5CCAB177" w14:textId="254556BB" w:rsidR="00A94A56" w:rsidRPr="006A49ED" w:rsidRDefault="00A94A56" w:rsidP="00B567C8">
      <w:pPr>
        <w:keepNext/>
        <w:tabs>
          <w:tab w:val="left" w:pos="2010"/>
        </w:tabs>
        <w:rPr>
          <w:rFonts w:asciiTheme="minorHAnsi" w:hAnsiTheme="minorHAnsi" w:cstheme="minorHAnsi"/>
          <w:szCs w:val="32"/>
        </w:rPr>
      </w:pPr>
      <w:r w:rsidRPr="006A49ED">
        <w:rPr>
          <w:rFonts w:asciiTheme="minorHAnsi" w:hAnsiTheme="minorHAnsi" w:cstheme="minorHAnsi"/>
          <w:szCs w:val="32"/>
        </w:rPr>
        <w:t>Oprocentowanie zmienne kredytu hipotecznego ustalamy jako sumę marży (wartość stała) oraz wskaźnika referencyjnego (wartość zmienna).</w:t>
      </w:r>
    </w:p>
    <w:p w14:paraId="67070A74" w14:textId="701CFC80" w:rsidR="00A94A56" w:rsidRPr="006A49ED" w:rsidRDefault="00A94A56" w:rsidP="00B567C8">
      <w:pPr>
        <w:keepNext/>
        <w:tabs>
          <w:tab w:val="left" w:pos="2010"/>
        </w:tabs>
        <w:rPr>
          <w:rFonts w:asciiTheme="minorHAnsi" w:hAnsiTheme="minorHAnsi" w:cstheme="minorHAnsi"/>
          <w:szCs w:val="32"/>
        </w:rPr>
      </w:pPr>
      <w:r w:rsidRPr="006A49ED">
        <w:rPr>
          <w:rFonts w:asciiTheme="minorHAnsi" w:hAnsiTheme="minorHAnsi" w:cstheme="minorHAnsi"/>
          <w:szCs w:val="32"/>
        </w:rPr>
        <w:t>Wskaźnik referencyjny to razem z marżą podstawa</w:t>
      </w:r>
      <w:r w:rsidR="008038AB" w:rsidRPr="006A49ED">
        <w:rPr>
          <w:rFonts w:asciiTheme="minorHAnsi" w:hAnsiTheme="minorHAnsi" w:cstheme="minorHAnsi"/>
          <w:szCs w:val="32"/>
        </w:rPr>
        <w:t xml:space="preserve"> </w:t>
      </w:r>
      <w:r w:rsidRPr="006A49ED">
        <w:rPr>
          <w:rFonts w:asciiTheme="minorHAnsi" w:hAnsiTheme="minorHAnsi" w:cstheme="minorHAnsi"/>
          <w:szCs w:val="32"/>
        </w:rPr>
        <w:t>przy pomocy której określamy ratę Państwa kredytu.</w:t>
      </w:r>
    </w:p>
    <w:p w14:paraId="1428F762" w14:textId="77777777" w:rsidR="00A94A56" w:rsidRPr="006A49ED" w:rsidRDefault="00A94A56" w:rsidP="00B567C8">
      <w:pPr>
        <w:keepNext/>
        <w:tabs>
          <w:tab w:val="left" w:pos="2010"/>
        </w:tabs>
        <w:rPr>
          <w:rFonts w:asciiTheme="minorHAnsi" w:hAnsiTheme="minorHAnsi" w:cstheme="minorHAnsi"/>
          <w:szCs w:val="32"/>
        </w:rPr>
      </w:pPr>
      <w:r w:rsidRPr="006A49ED">
        <w:rPr>
          <w:rFonts w:asciiTheme="minorHAnsi" w:hAnsiTheme="minorHAnsi" w:cstheme="minorHAnsi"/>
          <w:szCs w:val="32"/>
        </w:rPr>
        <w:t>Najpowszechniejszym wskaźnikiem referencyjnym, który banki stosują w umowach kredytowych w złotych polskich jest WIBOR (</w:t>
      </w:r>
      <w:proofErr w:type="spellStart"/>
      <w:r w:rsidRPr="006A49ED">
        <w:rPr>
          <w:rFonts w:asciiTheme="minorHAnsi" w:hAnsiTheme="minorHAnsi" w:cstheme="minorHAnsi"/>
          <w:szCs w:val="32"/>
        </w:rPr>
        <w:t>Warsaw</w:t>
      </w:r>
      <w:proofErr w:type="spellEnd"/>
      <w:r w:rsidRPr="006A49ED">
        <w:rPr>
          <w:rFonts w:asciiTheme="minorHAnsi" w:hAnsiTheme="minorHAnsi" w:cstheme="minorHAnsi"/>
          <w:szCs w:val="32"/>
        </w:rPr>
        <w:t xml:space="preserve"> Interbank </w:t>
      </w:r>
      <w:proofErr w:type="spellStart"/>
      <w:r w:rsidRPr="006A49ED">
        <w:rPr>
          <w:rFonts w:asciiTheme="minorHAnsi" w:hAnsiTheme="minorHAnsi" w:cstheme="minorHAnsi"/>
          <w:szCs w:val="32"/>
        </w:rPr>
        <w:t>Offered</w:t>
      </w:r>
      <w:proofErr w:type="spellEnd"/>
      <w:r w:rsidRPr="006A49ED">
        <w:rPr>
          <w:rFonts w:asciiTheme="minorHAnsi" w:hAnsiTheme="minorHAnsi" w:cstheme="minorHAnsi"/>
          <w:szCs w:val="32"/>
        </w:rPr>
        <w:t xml:space="preserve"> </w:t>
      </w:r>
      <w:proofErr w:type="spellStart"/>
      <w:r w:rsidRPr="006A49ED">
        <w:rPr>
          <w:rFonts w:asciiTheme="minorHAnsi" w:hAnsiTheme="minorHAnsi" w:cstheme="minorHAnsi"/>
          <w:szCs w:val="32"/>
        </w:rPr>
        <w:t>Rate</w:t>
      </w:r>
      <w:proofErr w:type="spellEnd"/>
      <w:r w:rsidRPr="006A49ED">
        <w:rPr>
          <w:rFonts w:asciiTheme="minorHAnsi" w:hAnsiTheme="minorHAnsi" w:cstheme="minorHAnsi"/>
          <w:szCs w:val="32"/>
        </w:rPr>
        <w:t xml:space="preserve">). Jest to średnia stopa procentowa rynku międzybankowego, po jakiej banki w Polsce są skłonne udzielić innym bankom pożyczek w złotych polskich, na ustalony okres. WIBOR </w:t>
      </w:r>
      <w:r w:rsidRPr="006A49ED">
        <w:rPr>
          <w:rFonts w:asciiTheme="minorHAnsi" w:hAnsiTheme="minorHAnsi" w:cstheme="minorHAnsi"/>
          <w:szCs w:val="32"/>
        </w:rPr>
        <w:lastRenderedPageBreak/>
        <w:t>aktualizowany jest codziennie, a jego wartość możecie Państwo sprawdzić na stronie administratora wskaźnika referencyjnego: GPW Benchmark S.A.</w:t>
      </w:r>
    </w:p>
    <w:p w14:paraId="02A72C05" w14:textId="77777777" w:rsidR="00A94A56" w:rsidRPr="006A49ED" w:rsidRDefault="00A94A56" w:rsidP="00B567C8">
      <w:pPr>
        <w:keepNext/>
        <w:tabs>
          <w:tab w:val="left" w:pos="2010"/>
        </w:tabs>
        <w:rPr>
          <w:rFonts w:asciiTheme="minorHAnsi" w:hAnsiTheme="minorHAnsi" w:cstheme="minorHAnsi"/>
          <w:szCs w:val="32"/>
        </w:rPr>
      </w:pPr>
      <w:r w:rsidRPr="006A49ED">
        <w:rPr>
          <w:rFonts w:asciiTheme="minorHAnsi" w:hAnsiTheme="minorHAnsi" w:cstheme="minorHAnsi"/>
          <w:szCs w:val="32"/>
        </w:rPr>
        <w:t>Wartość wskaźnika referencyjnego zmienia się w zależności od przyjętej przez administratora wskaźnika metodologii jego opracowywania. Metodologię opracowywania wskaźnika referencyjnego wyznacza administrator wskaźnika referencyjnego w oparciu o przepisy Rozporządzenia BMR. Administrator wskaźnika referencyjnego jest podmiotem od nas niezależnym i działa na podstawie specjalnego zezwolenia. Zadaniem administratora wskaźnika jest opracowywanie wskaźnika referencyjnego, wyznaczanie metodologii jego opracowywania, oraz jego publikacja.</w:t>
      </w:r>
    </w:p>
    <w:p w14:paraId="62505EE2" w14:textId="77777777" w:rsidR="00A94A56" w:rsidRPr="006A49ED" w:rsidRDefault="00A94A56" w:rsidP="00B567C8">
      <w:pPr>
        <w:keepNext/>
        <w:tabs>
          <w:tab w:val="left" w:pos="2010"/>
        </w:tabs>
        <w:rPr>
          <w:rFonts w:asciiTheme="minorHAnsi" w:hAnsiTheme="minorHAnsi" w:cstheme="minorHAnsi"/>
          <w:szCs w:val="32"/>
        </w:rPr>
      </w:pPr>
      <w:r w:rsidRPr="006A49ED">
        <w:rPr>
          <w:rFonts w:asciiTheme="minorHAnsi" w:hAnsiTheme="minorHAnsi" w:cstheme="minorHAnsi"/>
          <w:szCs w:val="32"/>
        </w:rPr>
        <w:t>Administrator wskaźnika może zmienić metodę opracowywania wskaźnika referencyjnego. Metodologia ta jest opublikowana na stronie internetowej administratora. Administrator wskaźnika może też zaprzestać opracowywania wskaźnika referencyjnego w sposób trwały lub czasowy w trybie, który jest określonym w dokumentacji wskaźnika referencyjnego.</w:t>
      </w:r>
    </w:p>
    <w:p w14:paraId="3DCF349C" w14:textId="4054DE3E" w:rsidR="001A1143" w:rsidRPr="006A49ED" w:rsidRDefault="00A94A56" w:rsidP="00B567C8">
      <w:pPr>
        <w:keepNext/>
        <w:tabs>
          <w:tab w:val="left" w:pos="2010"/>
        </w:tabs>
        <w:rPr>
          <w:rFonts w:asciiTheme="minorHAnsi" w:hAnsiTheme="minorHAnsi" w:cstheme="minorHAnsi"/>
          <w:szCs w:val="32"/>
        </w:rPr>
      </w:pPr>
      <w:r w:rsidRPr="006A49ED">
        <w:rPr>
          <w:rFonts w:asciiTheme="minorHAnsi" w:hAnsiTheme="minorHAnsi" w:cstheme="minorHAnsi"/>
          <w:szCs w:val="32"/>
        </w:rPr>
        <w:t>Na wypadek wystąpienia tego typu zdarzeń, Rozporządzenie BMR nałożyło na banki obowiązek opracowania planu awaryjnego. Plan awaryjny określa sposób postępowania banku w sytuacji, gdy nastąpi istotna zmiana wskaźnika referencyjnego, z którego Bank korzysta, albo zaprzestania opracowywania wskaźnika referencyjnego.</w:t>
      </w:r>
    </w:p>
    <w:p w14:paraId="58B167FE" w14:textId="3862117A" w:rsidR="00585D92" w:rsidRPr="006A49ED" w:rsidRDefault="007C300C" w:rsidP="00B567C8">
      <w:pPr>
        <w:rPr>
          <w:rFonts w:asciiTheme="minorHAnsi" w:hAnsiTheme="minorHAnsi" w:cstheme="minorHAnsi"/>
          <w:szCs w:val="32"/>
          <w:lang w:bidi="pl-PL"/>
        </w:rPr>
      </w:pPr>
      <w:r w:rsidRPr="006A49ED">
        <w:rPr>
          <w:rFonts w:asciiTheme="minorHAnsi" w:hAnsiTheme="minorHAnsi" w:cstheme="minorHAnsi"/>
          <w:szCs w:val="32"/>
          <w:lang w:bidi="pl-PL"/>
        </w:rPr>
        <w:t>P</w:t>
      </w:r>
      <w:r w:rsidR="00D03C9D" w:rsidRPr="006A49ED">
        <w:rPr>
          <w:rFonts w:asciiTheme="minorHAnsi" w:hAnsiTheme="minorHAnsi" w:cstheme="minorHAnsi"/>
          <w:szCs w:val="32"/>
          <w:lang w:bidi="pl-PL"/>
        </w:rPr>
        <w:t xml:space="preserve">o każdej aktualizacji </w:t>
      </w:r>
      <w:r w:rsidR="009C4911" w:rsidRPr="006A49ED">
        <w:rPr>
          <w:rFonts w:asciiTheme="minorHAnsi" w:hAnsiTheme="minorHAnsi" w:cstheme="minorHAnsi"/>
          <w:szCs w:val="32"/>
          <w:lang w:bidi="pl-PL"/>
        </w:rPr>
        <w:t xml:space="preserve">wskaźnika </w:t>
      </w:r>
      <w:r w:rsidR="00CF1487" w:rsidRPr="006A49ED">
        <w:rPr>
          <w:rFonts w:asciiTheme="minorHAnsi" w:hAnsiTheme="minorHAnsi" w:cstheme="minorHAnsi"/>
          <w:szCs w:val="32"/>
          <w:lang w:bidi="pl-PL"/>
        </w:rPr>
        <w:t>referencyjnego</w:t>
      </w:r>
      <w:r w:rsidR="00D03C9D" w:rsidRPr="006A49ED">
        <w:rPr>
          <w:rFonts w:asciiTheme="minorHAnsi" w:hAnsiTheme="minorHAnsi" w:cstheme="minorHAnsi"/>
          <w:szCs w:val="32"/>
          <w:lang w:bidi="pl-PL"/>
        </w:rPr>
        <w:t xml:space="preserve"> kwota raty </w:t>
      </w:r>
      <w:r w:rsidRPr="006A49ED">
        <w:rPr>
          <w:rFonts w:asciiTheme="minorHAnsi" w:hAnsiTheme="minorHAnsi" w:cstheme="minorHAnsi"/>
          <w:szCs w:val="32"/>
          <w:lang w:bidi="pl-PL"/>
        </w:rPr>
        <w:t xml:space="preserve">Państwa </w:t>
      </w:r>
      <w:r w:rsidR="00D03C9D" w:rsidRPr="006A49ED">
        <w:rPr>
          <w:rFonts w:asciiTheme="minorHAnsi" w:hAnsiTheme="minorHAnsi" w:cstheme="minorHAnsi"/>
          <w:szCs w:val="32"/>
          <w:lang w:bidi="pl-PL"/>
        </w:rPr>
        <w:t xml:space="preserve">kredytu będzie rosła lub malała. </w:t>
      </w:r>
      <w:r w:rsidR="000E22D7" w:rsidRPr="006A49ED">
        <w:rPr>
          <w:rFonts w:asciiTheme="minorHAnsi" w:hAnsiTheme="minorHAnsi" w:cstheme="minorHAnsi"/>
          <w:szCs w:val="32"/>
          <w:lang w:bidi="pl-PL"/>
        </w:rPr>
        <w:t>W momencie podpisania</w:t>
      </w:r>
      <w:r w:rsidRPr="006A49ED">
        <w:rPr>
          <w:rFonts w:asciiTheme="minorHAnsi" w:hAnsiTheme="minorHAnsi" w:cstheme="minorHAnsi"/>
          <w:szCs w:val="32"/>
          <w:lang w:bidi="pl-PL"/>
        </w:rPr>
        <w:t xml:space="preserve"> </w:t>
      </w:r>
      <w:r w:rsidR="000E22D7" w:rsidRPr="006A49ED">
        <w:rPr>
          <w:rFonts w:asciiTheme="minorHAnsi" w:hAnsiTheme="minorHAnsi" w:cstheme="minorHAnsi"/>
          <w:szCs w:val="32"/>
          <w:lang w:bidi="pl-PL"/>
        </w:rPr>
        <w:t>umowy nie można określić jak będzie</w:t>
      </w:r>
      <w:r w:rsidR="00C66150" w:rsidRPr="006A49ED">
        <w:rPr>
          <w:rFonts w:asciiTheme="minorHAnsi" w:hAnsiTheme="minorHAnsi" w:cstheme="minorHAnsi"/>
          <w:szCs w:val="32"/>
          <w:lang w:bidi="pl-PL"/>
        </w:rPr>
        <w:t xml:space="preserve"> </w:t>
      </w:r>
      <w:r w:rsidR="000E22D7" w:rsidRPr="006A49ED">
        <w:rPr>
          <w:rFonts w:asciiTheme="minorHAnsi" w:hAnsiTheme="minorHAnsi" w:cstheme="minorHAnsi"/>
          <w:szCs w:val="32"/>
          <w:lang w:bidi="pl-PL"/>
        </w:rPr>
        <w:t>kształtował</w:t>
      </w:r>
      <w:r w:rsidR="00CF1487" w:rsidRPr="006A49ED">
        <w:rPr>
          <w:rFonts w:asciiTheme="minorHAnsi" w:hAnsiTheme="minorHAnsi" w:cstheme="minorHAnsi"/>
          <w:szCs w:val="32"/>
          <w:lang w:bidi="pl-PL"/>
        </w:rPr>
        <w:t xml:space="preserve"> się wskaźnik referencyjny</w:t>
      </w:r>
      <w:r w:rsidR="000E22D7" w:rsidRPr="006A49ED">
        <w:rPr>
          <w:rFonts w:asciiTheme="minorHAnsi" w:hAnsiTheme="minorHAnsi" w:cstheme="minorHAnsi"/>
          <w:szCs w:val="32"/>
          <w:lang w:bidi="pl-PL"/>
        </w:rPr>
        <w:t xml:space="preserve"> w trakcie całego okresu kredytowania.</w:t>
      </w:r>
    </w:p>
    <w:p w14:paraId="5896F13F" w14:textId="57CD37F4" w:rsidR="00022337" w:rsidRPr="00922FEF" w:rsidRDefault="001E1828" w:rsidP="005B7E1E">
      <w:pPr>
        <w:pStyle w:val="Nagwek2"/>
      </w:pPr>
      <w:r>
        <w:t xml:space="preserve">5. </w:t>
      </w:r>
      <w:r w:rsidR="00022337" w:rsidRPr="0021776A">
        <w:t>Rodzaje dostępnej stopy oprocentowania kredytu hipotecznego ze wskazaniem, czy jest to stała stopa oprocentowania kredytu hipotecznego, zmienna, czy stanowiąca połączenie obu rodzajów oprocentowania, wraz z krótką charakterystyką stałej stopy oprocentowania kredytu hipotecznego i stopy zmiennej, w tym informacją o związanych z tym konsekwencjach dla konsumenta.</w:t>
      </w:r>
    </w:p>
    <w:p w14:paraId="69714302" w14:textId="0FE58BA8" w:rsidR="00520717" w:rsidRPr="00E27C67" w:rsidRDefault="00D40F28" w:rsidP="00E27C67">
      <w:r w:rsidRPr="00E27C67">
        <w:t>Oferujemy k</w:t>
      </w:r>
      <w:r w:rsidR="00520717" w:rsidRPr="00E27C67">
        <w:t>redyty oprocentowane według następujących formuł oprocentowania</w:t>
      </w:r>
      <w:r w:rsidRPr="00E27C67">
        <w:t>:</w:t>
      </w:r>
    </w:p>
    <w:tbl>
      <w:tblPr>
        <w:tblStyle w:val="Tabela-Siatka"/>
        <w:tblW w:w="9786" w:type="dxa"/>
        <w:tblInd w:w="-10"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ayout w:type="fixed"/>
        <w:tblLook w:val="0620" w:firstRow="1" w:lastRow="0" w:firstColumn="0" w:lastColumn="0" w:noHBand="1" w:noVBand="1"/>
        <w:tblCaption w:val="Oprocentowanie według formuł oprocentowania"/>
      </w:tblPr>
      <w:tblGrid>
        <w:gridCol w:w="6521"/>
        <w:gridCol w:w="3265"/>
      </w:tblGrid>
      <w:tr w:rsidR="00075F57" w:rsidRPr="009A38B6" w14:paraId="77C40929" w14:textId="77777777" w:rsidTr="00AA27AC">
        <w:trPr>
          <w:tblHeader/>
        </w:trPr>
        <w:tc>
          <w:tcPr>
            <w:tcW w:w="6521" w:type="dxa"/>
            <w:shd w:val="clear" w:color="auto" w:fill="D9D9D9" w:themeFill="background1" w:themeFillShade="D9"/>
            <w:vAlign w:val="center"/>
          </w:tcPr>
          <w:p w14:paraId="222D101B" w14:textId="21C1A1A7" w:rsidR="00075F57" w:rsidRPr="009A38B6" w:rsidRDefault="00075F57" w:rsidP="0030319F">
            <w:pPr>
              <w:pStyle w:val="Nagwektabeli"/>
            </w:pPr>
            <w:r w:rsidRPr="009A38B6">
              <w:t>Oprocentowanie okresowo – stałe</w:t>
            </w:r>
          </w:p>
        </w:tc>
        <w:tc>
          <w:tcPr>
            <w:tcW w:w="3265" w:type="dxa"/>
            <w:shd w:val="clear" w:color="auto" w:fill="D9D9D9" w:themeFill="background1" w:themeFillShade="D9"/>
            <w:vAlign w:val="center"/>
          </w:tcPr>
          <w:p w14:paraId="35CF9641" w14:textId="77777777" w:rsidR="00075F57" w:rsidRPr="009A38B6" w:rsidRDefault="00075F57" w:rsidP="0030319F">
            <w:pPr>
              <w:pStyle w:val="Nagwektabeli"/>
              <w:rPr>
                <w:lang w:bidi="pl-PL"/>
              </w:rPr>
            </w:pPr>
            <w:r w:rsidRPr="009A38B6">
              <w:t>Oprocentowanie zmienne</w:t>
            </w:r>
          </w:p>
        </w:tc>
      </w:tr>
      <w:tr w:rsidR="00075F57" w:rsidRPr="009A38B6" w14:paraId="7AE1CD0C" w14:textId="77777777" w:rsidTr="00AA27AC">
        <w:trPr>
          <w:trHeight w:val="564"/>
        </w:trPr>
        <w:tc>
          <w:tcPr>
            <w:tcW w:w="6521" w:type="dxa"/>
          </w:tcPr>
          <w:p w14:paraId="36A06A06" w14:textId="38F8086D" w:rsidR="00075F57" w:rsidRPr="009A38B6" w:rsidRDefault="00075F57" w:rsidP="007034F9">
            <w:r w:rsidRPr="009A38B6">
              <w:t>Okresowo-stała stopa procentowa - stopa, według której oprocentowany jest kredyt, wyrażona jako stała wartość procentowa w określonym w Umowie kredytu przedziale czasu. Zasady ustalania oprocentowania okresowo – stałego kredytu oraz dokonywania zmian oprocentowania kredytu są określone w Umowie kredytu z zastrzeżeniem że Bank podwyższa oprocentowanie kredytu dodatkowo w przypadkach określonych w Umowie kredytu</w:t>
            </w:r>
            <w:r w:rsidR="00D21E4D">
              <w:t>.</w:t>
            </w:r>
          </w:p>
          <w:p w14:paraId="43103308" w14:textId="095FD823" w:rsidR="00075F57" w:rsidRPr="009A38B6" w:rsidRDefault="00075F57" w:rsidP="007034F9">
            <w:r w:rsidRPr="009A38B6">
              <w:t>Stała stopa procentowa, która jest określona w umowie kredytu/aneksie do umowy kredytu obowiązuje w okresie 60 miesięcy od dnia uruchomienia kredytu/ od pierwszego dnia okresu odsetkowego następującego po dniu wejścia</w:t>
            </w:r>
            <w:r w:rsidR="00C66150" w:rsidRPr="009A38B6">
              <w:t xml:space="preserve"> </w:t>
            </w:r>
            <w:r w:rsidRPr="009A38B6">
              <w:t>w życie</w:t>
            </w:r>
            <w:r w:rsidR="00C66150" w:rsidRPr="009A38B6">
              <w:t xml:space="preserve"> </w:t>
            </w:r>
            <w:r w:rsidRPr="009A38B6">
              <w:t>aneksu zmieniającego formułę oprocentowania do Umowy kredytu.</w:t>
            </w:r>
            <w:r w:rsidR="00C66150" w:rsidRPr="009A38B6">
              <w:t xml:space="preserve"> </w:t>
            </w:r>
            <w:r w:rsidRPr="009A38B6">
              <w:t>Jeżeli pierwszy dzień okresu odsetkowego następującego po dniu wejścia w życie niniejszego aneksu przypada w dniu wolnym od pracy okres obowiązywania oprocentowania stałego rozpoczyna się w pierwszym dniu roboczym po tym dniu.</w:t>
            </w:r>
          </w:p>
          <w:p w14:paraId="5F82A55A" w14:textId="2EB317B6" w:rsidR="00075F57" w:rsidRPr="009A38B6" w:rsidRDefault="00075F57" w:rsidP="007034F9">
            <w:r w:rsidRPr="009A38B6">
              <w:t>W dalszym okresie kredytowania obowiązuje zmienna stopa procentowa, która stanowi sumę marży określonej w umowie kredytu i wskaźnika referencyjnego.</w:t>
            </w:r>
          </w:p>
          <w:p w14:paraId="320E59AB" w14:textId="77777777" w:rsidR="00075F57" w:rsidRPr="009A38B6" w:rsidRDefault="00075F57" w:rsidP="007034F9">
            <w:r w:rsidRPr="009A38B6">
              <w:t>W miesiącu odsetkowym, w którym ma nastąpić zmiana formuły oprocentowania Kredytobiorca nie ma możliwości dokonywania zmian mających wpływ na zmianę harmonogramu Umowy kredytu, takich jak:</w:t>
            </w:r>
          </w:p>
          <w:p w14:paraId="6B92C524" w14:textId="77777777" w:rsidR="00075F57" w:rsidRPr="00A96051" w:rsidRDefault="00075F57" w:rsidP="005B7E1E">
            <w:pPr>
              <w:pStyle w:val="Akapitzlist"/>
              <w:numPr>
                <w:ilvl w:val="0"/>
                <w:numId w:val="10"/>
              </w:numPr>
            </w:pPr>
            <w:r w:rsidRPr="00A96051">
              <w:t>skorzystanie z wakacji kredytowych;</w:t>
            </w:r>
          </w:p>
          <w:p w14:paraId="78A1F5FA" w14:textId="27A16B86" w:rsidR="00075F57" w:rsidRPr="00A96051" w:rsidRDefault="00075F57" w:rsidP="005B7E1E">
            <w:pPr>
              <w:pStyle w:val="Akapitzlist"/>
              <w:numPr>
                <w:ilvl w:val="0"/>
                <w:numId w:val="10"/>
              </w:numPr>
            </w:pPr>
            <w:r w:rsidRPr="00A96051">
              <w:t>zmiana terminu daty spłat rat kredytu w danym miesiącu kalendarzowym;</w:t>
            </w:r>
          </w:p>
          <w:p w14:paraId="78667A6B" w14:textId="76A6B550" w:rsidR="00075F57" w:rsidRPr="00A96051" w:rsidRDefault="00075F57" w:rsidP="005B7E1E">
            <w:pPr>
              <w:pStyle w:val="Akapitzlist"/>
              <w:numPr>
                <w:ilvl w:val="0"/>
                <w:numId w:val="10"/>
              </w:numPr>
            </w:pPr>
            <w:r w:rsidRPr="00A96051">
              <w:t>zmiana metody spłat rat kredytu:</w:t>
            </w:r>
          </w:p>
          <w:p w14:paraId="0E734BCB" w14:textId="77777777" w:rsidR="00075F57" w:rsidRPr="00507569" w:rsidRDefault="00075F57" w:rsidP="005B7E1E">
            <w:pPr>
              <w:pStyle w:val="Akapitzlist"/>
              <w:numPr>
                <w:ilvl w:val="0"/>
                <w:numId w:val="11"/>
              </w:numPr>
              <w:ind w:left="1171" w:hanging="425"/>
            </w:pPr>
            <w:r w:rsidRPr="00507569">
              <w:t>z rat stałych (</w:t>
            </w:r>
            <w:proofErr w:type="spellStart"/>
            <w:r w:rsidRPr="00507569">
              <w:t>annuitetowych</w:t>
            </w:r>
            <w:proofErr w:type="spellEnd"/>
            <w:r w:rsidRPr="00507569">
              <w:t>) na raty malejące;</w:t>
            </w:r>
          </w:p>
          <w:p w14:paraId="782F5407" w14:textId="77777777" w:rsidR="00075F57" w:rsidRPr="00507569" w:rsidRDefault="00075F57" w:rsidP="005B7E1E">
            <w:pPr>
              <w:pStyle w:val="Akapitzlist"/>
              <w:numPr>
                <w:ilvl w:val="0"/>
                <w:numId w:val="11"/>
              </w:numPr>
              <w:ind w:left="1171" w:hanging="425"/>
            </w:pPr>
            <w:r w:rsidRPr="00507569">
              <w:t xml:space="preserve">z rat malejących na raty stałe – </w:t>
            </w:r>
            <w:proofErr w:type="spellStart"/>
            <w:r w:rsidRPr="00507569">
              <w:t>annuitetowe</w:t>
            </w:r>
            <w:proofErr w:type="spellEnd"/>
            <w:r w:rsidRPr="00507569">
              <w:t>.</w:t>
            </w:r>
          </w:p>
          <w:p w14:paraId="4AB793F8" w14:textId="2C9D6EDE" w:rsidR="00075F57" w:rsidRPr="009A38B6" w:rsidRDefault="00075F57" w:rsidP="007034F9">
            <w:r w:rsidRPr="009A38B6">
              <w:t xml:space="preserve">Bank, nie później niż 60 dni przed terminem zmiany formuły oprocentowania, przedstawi Kredytobiorcy, na trwałym nośniku lub w postaci elektronicznej, </w:t>
            </w:r>
            <w:r w:rsidRPr="009A38B6">
              <w:lastRenderedPageBreak/>
              <w:t>informacje o oprocentowaniu kredytu według wszystkich oferowanych przez Bank formuł oprocentowania.</w:t>
            </w:r>
          </w:p>
          <w:p w14:paraId="7FB45BA5" w14:textId="77777777" w:rsidR="00075F57" w:rsidRPr="009A38B6" w:rsidRDefault="00075F57" w:rsidP="007034F9">
            <w:r w:rsidRPr="009A38B6">
              <w:t>Po upływie 60 miesięcy od daty uruchomienia Kredytu/wejścia w życie aneksu do Umowy kredytu, Kredyt oprocentowany będzie według zmiennej stopy procentowej, stanowiącej sumę stopy referencyjnej i indywidualnie ustalonej marży Banku.</w:t>
            </w:r>
          </w:p>
        </w:tc>
        <w:tc>
          <w:tcPr>
            <w:tcW w:w="3265" w:type="dxa"/>
          </w:tcPr>
          <w:p w14:paraId="452CBEE1" w14:textId="3B409A09" w:rsidR="00075F57" w:rsidRPr="009A38B6" w:rsidRDefault="00075F57" w:rsidP="007034F9">
            <w:r w:rsidRPr="009A38B6">
              <w:lastRenderedPageBreak/>
              <w:t>Kredyt oprocentowany jest według zmiennej stopy procentowej, stanowiącej sumę wskaźnika referencyjnego i indywidualnie ustalonej marży.</w:t>
            </w:r>
          </w:p>
          <w:p w14:paraId="71E4EB6A" w14:textId="77777777" w:rsidR="00A90DCC" w:rsidRPr="00A90DCC" w:rsidRDefault="00075F57" w:rsidP="00A90DCC">
            <w:pPr>
              <w:tabs>
                <w:tab w:val="left" w:pos="567"/>
              </w:tabs>
              <w:spacing w:line="228" w:lineRule="auto"/>
              <w:ind w:left="142" w:right="40" w:hanging="142"/>
              <w:jc w:val="both"/>
              <w:rPr>
                <w:rFonts w:ascii="Times New Roman" w:hAnsi="Times New Roman"/>
                <w:szCs w:val="20"/>
              </w:rPr>
            </w:pPr>
            <w:r w:rsidRPr="009A38B6">
              <w:t xml:space="preserve">Wskaźnikiem referencyjnym jest </w:t>
            </w:r>
            <w:r w:rsidR="00A90DCC" w:rsidRPr="00FD6DB0">
              <w:rPr>
                <w:rFonts w:cs="Calibri"/>
                <w:szCs w:val="20"/>
              </w:rPr>
              <w:t>WIBOR 3M obliczany jest jako średnia arytmetyczna z kwartału poprzedzającego jej okres  obowiązywania. Zmiana oprocentowania rozpoczyna się z dniem uruchomienia kredytu, a kończy z ostatnim dniem kwartału kalendarzowego w którym nastąpiło uruchomienie kredytu. Kolejne okresy obowiązywania nowych stóp procentowych rozpoczynają się od pierwszego dnia kolejnego kwartału kalendarzowego (odsetki po zmianie oprocentowania naliczane są pierwszego dnia miesiąca). Ostatni okres obowiązywania ustalonej stopy procentowej rozpoczyna się z pierwszym dniem kwartału kalendarzowego, w którym przypada ostateczny termin spłaty kredytu, a kończy się z dniem poprzedzającym ostateczny termin spłaty kredytu</w:t>
            </w:r>
            <w:r w:rsidR="00A90DCC" w:rsidRPr="00A90DCC">
              <w:rPr>
                <w:rFonts w:ascii="Times New Roman" w:hAnsi="Times New Roman"/>
                <w:szCs w:val="20"/>
              </w:rPr>
              <w:t>.</w:t>
            </w:r>
          </w:p>
          <w:p w14:paraId="4877C7D5" w14:textId="7E63B7C7" w:rsidR="00075F57" w:rsidRPr="009A38B6" w:rsidRDefault="00075F57" w:rsidP="007034F9">
            <w:r w:rsidRPr="009A38B6">
              <w:lastRenderedPageBreak/>
              <w:t xml:space="preserve"> Stopa oprocentowania kredytu zmienia się wraz ze zmianą wskaźnika referencyjnego.</w:t>
            </w:r>
            <w:r w:rsidR="003833DD">
              <w:t xml:space="preserve"> </w:t>
            </w:r>
            <w:r w:rsidRPr="009A38B6">
              <w:t>Marżę Banku określa Umowa kredytu, z zastrzeżeniem że</w:t>
            </w:r>
            <w:r w:rsidR="00FF4561">
              <w:t xml:space="preserve"> </w:t>
            </w:r>
            <w:r w:rsidRPr="009A38B6">
              <w:t>Bank podwyższa marżę kredytu</w:t>
            </w:r>
            <w:r w:rsidR="00D21E4D">
              <w:t xml:space="preserve"> </w:t>
            </w:r>
            <w:r w:rsidRPr="009A38B6">
              <w:t>dodatkowo w przypadkach określonyc</w:t>
            </w:r>
            <w:r w:rsidR="00210F44">
              <w:t>h w Umowie kredytu</w:t>
            </w:r>
            <w:r w:rsidRPr="009A38B6">
              <w:t>.</w:t>
            </w:r>
          </w:p>
          <w:p w14:paraId="7C7443F0" w14:textId="2DEA0844" w:rsidR="00E000E9" w:rsidRDefault="00075F57" w:rsidP="007034F9">
            <w:r w:rsidRPr="009A38B6">
              <w:t>Aktualna Tabela oprocentowania oraz informacje na temat wskaźników referencyjnych dostępne</w:t>
            </w:r>
            <w:r w:rsidR="00141413">
              <w:t xml:space="preserve"> </w:t>
            </w:r>
            <w:r w:rsidRPr="009A38B6">
              <w:t>są dla Państwa na stronie internetowej Banku (www.bs</w:t>
            </w:r>
            <w:r w:rsidR="00A90DCC">
              <w:t>piwniczna</w:t>
            </w:r>
            <w:r w:rsidRPr="009A38B6">
              <w:t>.pl).</w:t>
            </w:r>
          </w:p>
          <w:p w14:paraId="1246E4DC" w14:textId="7D81ED29" w:rsidR="00075F57" w:rsidRPr="009A38B6" w:rsidRDefault="00075F57" w:rsidP="007034F9">
            <w:r w:rsidRPr="009A38B6">
              <w:t xml:space="preserve">Kredytobiorca zaciągający kredyt hipoteczny narażony jest na ponoszenie określonych </w:t>
            </w:r>
            <w:proofErr w:type="spellStart"/>
            <w:r w:rsidRPr="009A38B6">
              <w:t>ryzyk</w:t>
            </w:r>
            <w:proofErr w:type="spellEnd"/>
            <w:r w:rsidRPr="009A38B6">
              <w:t>.</w:t>
            </w:r>
          </w:p>
          <w:p w14:paraId="0C858F94" w14:textId="4113B898" w:rsidR="00075F57" w:rsidRPr="009A38B6" w:rsidRDefault="00075F57" w:rsidP="007034F9">
            <w:r w:rsidRPr="009A38B6">
              <w:t>Każdy kredyt hipoteczny o zmiennym oprocentowaniu jest obciążony ryzykiem stopy procentowej oraz ryzykiem zmiany cen rynkowych nieruchomości.</w:t>
            </w:r>
          </w:p>
        </w:tc>
      </w:tr>
    </w:tbl>
    <w:p w14:paraId="775D64DD" w14:textId="77777777" w:rsidR="00524B02" w:rsidRPr="00D16294" w:rsidRDefault="00524B02" w:rsidP="00D5257F">
      <w:pPr>
        <w:keepNext/>
        <w:spacing w:before="240"/>
        <w:rPr>
          <w:rFonts w:asciiTheme="minorHAnsi" w:hAnsiTheme="minorHAnsi" w:cstheme="minorHAnsi"/>
          <w:b/>
          <w:szCs w:val="22"/>
        </w:rPr>
      </w:pPr>
      <w:r w:rsidRPr="00D16294">
        <w:rPr>
          <w:rFonts w:asciiTheme="minorHAnsi" w:hAnsiTheme="minorHAnsi" w:cstheme="minorHAnsi"/>
          <w:b/>
          <w:szCs w:val="22"/>
        </w:rPr>
        <w:lastRenderedPageBreak/>
        <w:t>Ważne:</w:t>
      </w:r>
    </w:p>
    <w:p w14:paraId="54F36779" w14:textId="77777777" w:rsidR="00524B02" w:rsidRPr="009A38B6" w:rsidRDefault="00524B02" w:rsidP="00524B02">
      <w:pPr>
        <w:keepNext/>
        <w:rPr>
          <w:rFonts w:asciiTheme="minorHAnsi" w:hAnsiTheme="minorHAnsi" w:cstheme="minorHAnsi"/>
          <w:szCs w:val="22"/>
        </w:rPr>
      </w:pPr>
      <w:r w:rsidRPr="009A38B6">
        <w:rPr>
          <w:rFonts w:asciiTheme="minorHAnsi" w:hAnsiTheme="minorHAnsi" w:cstheme="minorHAnsi"/>
          <w:szCs w:val="22"/>
        </w:rPr>
        <w:t>Zmiany stopy procentowej będą powodować zmiany wysokości raty kredytu oprocentowanego według zmiennej stopy procentowej. Z tego względu, przy podejmowaniu decyzji, szczególnie dotyczących wieloletniego kredytu hipotecznego Kredytobiorca powinien brać pod uwagę długoterminowy trend na rynku, a nie tylko krótkotrwałe wahania stopy procentowej.</w:t>
      </w:r>
    </w:p>
    <w:p w14:paraId="1F07553A" w14:textId="18D56A18" w:rsidR="00524B02" w:rsidRDefault="00524B02" w:rsidP="00524B02">
      <w:r w:rsidRPr="009A38B6">
        <w:rPr>
          <w:rFonts w:asciiTheme="minorHAnsi" w:hAnsiTheme="minorHAnsi" w:cstheme="minorHAnsi"/>
          <w:szCs w:val="22"/>
        </w:rPr>
        <w:t>Przed zawarciem umowy Bank informuje Klientów o kosztach i ryzykach związanych z kredytem. Ryzyko podjęcia decyzji i jej konsekwencji spoczywa na Kredytobiorcy, pozostanie związany umową, zgodnie z którą przez kilka, kilkanaście albo kilkadziesiąt lat będzie spłacał raty kredytu.</w:t>
      </w:r>
    </w:p>
    <w:p w14:paraId="6FC04E97" w14:textId="55C7EE88" w:rsidR="00803F9C" w:rsidRPr="007E38DD" w:rsidRDefault="00B02F16" w:rsidP="005B7E1E">
      <w:pPr>
        <w:pStyle w:val="Nagwek2"/>
      </w:pPr>
      <w:r>
        <w:lastRenderedPageBreak/>
        <w:t xml:space="preserve">6. </w:t>
      </w:r>
      <w:r w:rsidR="00803F9C" w:rsidRPr="007E38DD">
        <w:t>Reprezentatywny przykład całkowitej kwoty kredytu hipotecznego, całkowitego kosztu kredytu hipotecznego, całkowitej kwoty do zapłaty przez konsumenta oraz rzeczywistej rocznej stopy oprocentowania:</w:t>
      </w:r>
    </w:p>
    <w:tbl>
      <w:tblPr>
        <w:tblStyle w:val="Tabela-Siatka"/>
        <w:tblW w:w="9923" w:type="dxa"/>
        <w:tblInd w:w="-10"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ook w:val="04A0" w:firstRow="1" w:lastRow="0" w:firstColumn="1" w:lastColumn="0" w:noHBand="0" w:noVBand="1"/>
        <w:tblCaption w:val="Reprezentatywny przykład całkowitej kwoty, kosztu, kwoty do zapłatyo RRSO kredytu hipotecznego"/>
      </w:tblPr>
      <w:tblGrid>
        <w:gridCol w:w="1893"/>
        <w:gridCol w:w="8030"/>
      </w:tblGrid>
      <w:tr w:rsidR="002E6AB4" w:rsidRPr="00C54210" w14:paraId="5B177C3F" w14:textId="77777777" w:rsidTr="005B1DC8">
        <w:trPr>
          <w:cantSplit/>
          <w:trHeight w:val="238"/>
          <w:tblHeader/>
        </w:trPr>
        <w:tc>
          <w:tcPr>
            <w:tcW w:w="1893" w:type="dxa"/>
            <w:shd w:val="clear" w:color="auto" w:fill="D9D9D9" w:themeFill="background1" w:themeFillShade="D9"/>
            <w:vAlign w:val="center"/>
          </w:tcPr>
          <w:p w14:paraId="0EBA539B" w14:textId="77777777" w:rsidR="002E6AB4" w:rsidRPr="00C54210" w:rsidRDefault="002E6AB4" w:rsidP="00941CBC">
            <w:pPr>
              <w:pStyle w:val="Nagwektabeli"/>
              <w:rPr>
                <w:lang w:bidi="pl-PL"/>
              </w:rPr>
            </w:pPr>
            <w:r w:rsidRPr="00C54210">
              <w:rPr>
                <w:lang w:bidi="pl-PL"/>
              </w:rPr>
              <w:t>Oprocentowanie</w:t>
            </w:r>
          </w:p>
        </w:tc>
        <w:tc>
          <w:tcPr>
            <w:tcW w:w="8030" w:type="dxa"/>
            <w:shd w:val="clear" w:color="auto" w:fill="D9D9D9" w:themeFill="background1" w:themeFillShade="D9"/>
            <w:vAlign w:val="center"/>
          </w:tcPr>
          <w:p w14:paraId="1D2622F3" w14:textId="0B8D63D1" w:rsidR="002E6AB4" w:rsidRPr="00C54210" w:rsidRDefault="002E6AB4" w:rsidP="00941CBC">
            <w:pPr>
              <w:pStyle w:val="Nagwektabeli"/>
              <w:rPr>
                <w:lang w:bidi="pl-PL"/>
              </w:rPr>
            </w:pPr>
            <w:r w:rsidRPr="00C54210">
              <w:rPr>
                <w:lang w:bidi="pl-PL"/>
              </w:rPr>
              <w:t>Kredyt mieszkaniowy Mój Dom/ Uniwersalny Kredyt Hipoteczny</w:t>
            </w:r>
            <w:r w:rsidR="001A1143" w:rsidRPr="00C54210">
              <w:rPr>
                <w:lang w:bidi="pl-PL"/>
              </w:rPr>
              <w:t>/Kredyt Konsolidacyjny</w:t>
            </w:r>
          </w:p>
        </w:tc>
      </w:tr>
      <w:tr w:rsidR="002E6AB4" w:rsidRPr="00C54210" w14:paraId="6DFE3467" w14:textId="77777777" w:rsidTr="005B1DC8">
        <w:trPr>
          <w:cantSplit/>
          <w:trHeight w:val="1453"/>
        </w:trPr>
        <w:tc>
          <w:tcPr>
            <w:tcW w:w="1893" w:type="dxa"/>
          </w:tcPr>
          <w:p w14:paraId="2F067107" w14:textId="77777777" w:rsidR="002E6AB4" w:rsidRPr="00C0218B" w:rsidRDefault="002E6AB4" w:rsidP="00C0218B">
            <w:pPr>
              <w:pStyle w:val="Nagwek"/>
              <w:tabs>
                <w:tab w:val="center" w:pos="273"/>
              </w:tabs>
              <w:spacing w:line="276" w:lineRule="auto"/>
              <w:rPr>
                <w:rFonts w:asciiTheme="minorHAnsi" w:hAnsiTheme="minorHAnsi" w:cstheme="minorHAnsi"/>
                <w:b/>
                <w:szCs w:val="20"/>
              </w:rPr>
            </w:pPr>
            <w:r w:rsidRPr="00C0218B">
              <w:rPr>
                <w:rFonts w:asciiTheme="minorHAnsi" w:hAnsiTheme="minorHAnsi" w:cstheme="minorHAnsi"/>
                <w:b/>
                <w:szCs w:val="20"/>
              </w:rPr>
              <w:t>Okresowo - stałe</w:t>
            </w:r>
          </w:p>
        </w:tc>
        <w:tc>
          <w:tcPr>
            <w:tcW w:w="8030" w:type="dxa"/>
          </w:tcPr>
          <w:p w14:paraId="252AE1DA" w14:textId="57CADB38" w:rsidR="002E6AB4" w:rsidRPr="00C0218B" w:rsidRDefault="002E6AB4" w:rsidP="00C0218B">
            <w:pPr>
              <w:pStyle w:val="Nagwek"/>
              <w:tabs>
                <w:tab w:val="center" w:pos="273"/>
              </w:tabs>
              <w:spacing w:line="276" w:lineRule="auto"/>
              <w:rPr>
                <w:rFonts w:asciiTheme="minorHAnsi" w:hAnsiTheme="minorHAnsi" w:cstheme="minorHAnsi"/>
                <w:szCs w:val="20"/>
              </w:rPr>
            </w:pPr>
            <w:r w:rsidRPr="00C0218B">
              <w:rPr>
                <w:rFonts w:asciiTheme="minorHAnsi" w:hAnsiTheme="minorHAnsi" w:cstheme="minorHAnsi"/>
                <w:szCs w:val="20"/>
              </w:rPr>
              <w:t xml:space="preserve">Rzeczywista Roczna Stopa Oprocentowania (RRSO) wynosi: </w:t>
            </w:r>
            <w:r w:rsidR="001A3348" w:rsidRPr="001A3348">
              <w:rPr>
                <w:rFonts w:asciiTheme="minorHAnsi" w:hAnsiTheme="minorHAnsi" w:cstheme="minorHAnsi"/>
                <w:b/>
                <w:bCs/>
                <w:szCs w:val="20"/>
              </w:rPr>
              <w:t>6,1</w:t>
            </w:r>
            <w:r w:rsidR="00717618">
              <w:rPr>
                <w:rFonts w:asciiTheme="minorHAnsi" w:hAnsiTheme="minorHAnsi" w:cstheme="minorHAnsi"/>
                <w:b/>
                <w:bCs/>
                <w:szCs w:val="20"/>
              </w:rPr>
              <w:t>1</w:t>
            </w:r>
            <w:r w:rsidRPr="001A3348">
              <w:rPr>
                <w:rFonts w:asciiTheme="minorHAnsi" w:hAnsiTheme="minorHAnsi" w:cstheme="minorHAnsi"/>
                <w:b/>
                <w:bCs/>
                <w:szCs w:val="20"/>
              </w:rPr>
              <w:t xml:space="preserve"> %</w:t>
            </w:r>
            <w:r w:rsidRPr="00C0218B">
              <w:rPr>
                <w:rFonts w:asciiTheme="minorHAnsi" w:hAnsiTheme="minorHAnsi" w:cstheme="minorHAnsi"/>
                <w:szCs w:val="20"/>
              </w:rPr>
              <w:t xml:space="preserve"> dla następujących założeń: całkowita kwota kredytu: </w:t>
            </w:r>
            <w:r w:rsidR="00A90DCC" w:rsidRPr="001A3348">
              <w:rPr>
                <w:rFonts w:asciiTheme="minorHAnsi" w:hAnsiTheme="minorHAnsi" w:cstheme="minorHAnsi"/>
                <w:b/>
                <w:bCs/>
                <w:szCs w:val="20"/>
              </w:rPr>
              <w:t>500 000</w:t>
            </w:r>
            <w:r w:rsidRPr="001A3348">
              <w:rPr>
                <w:rFonts w:asciiTheme="minorHAnsi" w:hAnsiTheme="minorHAnsi" w:cstheme="minorHAnsi"/>
                <w:b/>
                <w:bCs/>
                <w:szCs w:val="20"/>
              </w:rPr>
              <w:t xml:space="preserve"> PLN,</w:t>
            </w:r>
            <w:r w:rsidRPr="00C0218B">
              <w:rPr>
                <w:rFonts w:asciiTheme="minorHAnsi" w:hAnsiTheme="minorHAnsi" w:cstheme="minorHAnsi"/>
                <w:szCs w:val="20"/>
              </w:rPr>
              <w:t xml:space="preserve"> okres kredytowania: </w:t>
            </w:r>
            <w:r w:rsidR="00A90DCC" w:rsidRPr="001A3348">
              <w:rPr>
                <w:rFonts w:asciiTheme="minorHAnsi" w:hAnsiTheme="minorHAnsi" w:cstheme="minorHAnsi"/>
                <w:b/>
                <w:bCs/>
                <w:szCs w:val="20"/>
              </w:rPr>
              <w:t>300</w:t>
            </w:r>
            <w:r w:rsidRPr="001A3348">
              <w:rPr>
                <w:rFonts w:asciiTheme="minorHAnsi" w:hAnsiTheme="minorHAnsi" w:cstheme="minorHAnsi"/>
                <w:b/>
                <w:bCs/>
                <w:szCs w:val="20"/>
              </w:rPr>
              <w:t xml:space="preserve"> miesięcy</w:t>
            </w:r>
            <w:r w:rsidRPr="00C0218B">
              <w:rPr>
                <w:rFonts w:asciiTheme="minorHAnsi" w:hAnsiTheme="minorHAnsi" w:cstheme="minorHAnsi"/>
                <w:szCs w:val="20"/>
              </w:rPr>
              <w:t xml:space="preserve">; wkład własny: </w:t>
            </w:r>
            <w:r w:rsidR="00A90DCC" w:rsidRPr="001A3348">
              <w:rPr>
                <w:rFonts w:asciiTheme="minorHAnsi" w:hAnsiTheme="minorHAnsi" w:cstheme="minorHAnsi"/>
                <w:b/>
                <w:bCs/>
                <w:szCs w:val="20"/>
              </w:rPr>
              <w:t>20</w:t>
            </w:r>
            <w:r w:rsidRPr="001D0996">
              <w:rPr>
                <w:rFonts w:asciiTheme="minorHAnsi" w:hAnsiTheme="minorHAnsi" w:cstheme="minorHAnsi"/>
                <w:b/>
                <w:bCs/>
                <w:szCs w:val="20"/>
              </w:rPr>
              <w:t>%</w:t>
            </w:r>
            <w:r w:rsidRPr="001D0996">
              <w:rPr>
                <w:rFonts w:asciiTheme="minorHAnsi" w:hAnsiTheme="minorHAnsi" w:cstheme="minorHAnsi"/>
                <w:szCs w:val="20"/>
              </w:rPr>
              <w:t xml:space="preserve"> </w:t>
            </w:r>
            <w:r w:rsidRPr="00C0218B">
              <w:rPr>
                <w:rFonts w:asciiTheme="minorHAnsi" w:hAnsiTheme="minorHAnsi" w:cstheme="minorHAnsi"/>
                <w:szCs w:val="20"/>
              </w:rPr>
              <w:t xml:space="preserve">wartości nieruchomości; oprocentowanie okresowo - stałe kredytu w okresie pierwszych 60 miesięcy: </w:t>
            </w:r>
            <w:r w:rsidR="00A90DCC" w:rsidRPr="001A3348">
              <w:rPr>
                <w:rFonts w:asciiTheme="minorHAnsi" w:hAnsiTheme="minorHAnsi" w:cstheme="minorHAnsi"/>
                <w:b/>
                <w:bCs/>
                <w:szCs w:val="20"/>
              </w:rPr>
              <w:t>7</w:t>
            </w:r>
            <w:r w:rsidRPr="001A3348">
              <w:rPr>
                <w:rFonts w:asciiTheme="minorHAnsi" w:hAnsiTheme="minorHAnsi" w:cstheme="minorHAnsi"/>
                <w:b/>
                <w:bCs/>
                <w:szCs w:val="20"/>
              </w:rPr>
              <w:t>%</w:t>
            </w:r>
            <w:r w:rsidRPr="00C0218B">
              <w:rPr>
                <w:rFonts w:asciiTheme="minorHAnsi" w:hAnsiTheme="minorHAnsi" w:cstheme="minorHAnsi"/>
                <w:szCs w:val="20"/>
              </w:rPr>
              <w:t xml:space="preserve"> w skali roku, a następnie oprocentowanie zmienne </w:t>
            </w:r>
            <w:r w:rsidR="00A90DCC">
              <w:rPr>
                <w:rFonts w:asciiTheme="minorHAnsi" w:hAnsiTheme="minorHAnsi" w:cstheme="minorHAnsi"/>
                <w:szCs w:val="20"/>
              </w:rPr>
              <w:t>5</w:t>
            </w:r>
            <w:r w:rsidR="00A90DCC" w:rsidRPr="001A3348">
              <w:rPr>
                <w:rFonts w:asciiTheme="minorHAnsi" w:hAnsiTheme="minorHAnsi" w:cstheme="minorHAnsi"/>
                <w:b/>
                <w:bCs/>
                <w:szCs w:val="20"/>
              </w:rPr>
              <w:t>,0</w:t>
            </w:r>
            <w:r w:rsidR="00717618">
              <w:rPr>
                <w:rFonts w:asciiTheme="minorHAnsi" w:hAnsiTheme="minorHAnsi" w:cstheme="minorHAnsi"/>
                <w:b/>
                <w:bCs/>
                <w:szCs w:val="20"/>
              </w:rPr>
              <w:t>5</w:t>
            </w:r>
            <w:r w:rsidRPr="001A3348">
              <w:rPr>
                <w:rFonts w:asciiTheme="minorHAnsi" w:hAnsiTheme="minorHAnsi" w:cstheme="minorHAnsi"/>
                <w:b/>
                <w:bCs/>
                <w:szCs w:val="20"/>
              </w:rPr>
              <w:t>%</w:t>
            </w:r>
            <w:r w:rsidRPr="00C0218B">
              <w:rPr>
                <w:rFonts w:asciiTheme="minorHAnsi" w:hAnsiTheme="minorHAnsi" w:cstheme="minorHAnsi"/>
                <w:szCs w:val="20"/>
              </w:rPr>
              <w:t xml:space="preserve"> w skali roku – wyliczone jako suma aktualnego wskaźnika referencyjnego (</w:t>
            </w:r>
            <w:proofErr w:type="spellStart"/>
            <w:r w:rsidR="00A90DCC">
              <w:rPr>
                <w:rFonts w:asciiTheme="minorHAnsi" w:hAnsiTheme="minorHAnsi" w:cstheme="minorHAnsi"/>
                <w:szCs w:val="20"/>
              </w:rPr>
              <w:t>Wibor</w:t>
            </w:r>
            <w:proofErr w:type="spellEnd"/>
            <w:r w:rsidR="00A90DCC">
              <w:rPr>
                <w:rFonts w:asciiTheme="minorHAnsi" w:hAnsiTheme="minorHAnsi" w:cstheme="minorHAnsi"/>
                <w:szCs w:val="20"/>
              </w:rPr>
              <w:t xml:space="preserve"> 3M tj. </w:t>
            </w:r>
            <w:r w:rsidR="00A90DCC" w:rsidRPr="001A3348">
              <w:rPr>
                <w:rFonts w:asciiTheme="minorHAnsi" w:hAnsiTheme="minorHAnsi" w:cstheme="minorHAnsi"/>
                <w:b/>
                <w:bCs/>
                <w:szCs w:val="20"/>
              </w:rPr>
              <w:t>3,8</w:t>
            </w:r>
            <w:r w:rsidR="00717618">
              <w:rPr>
                <w:rFonts w:asciiTheme="minorHAnsi" w:hAnsiTheme="minorHAnsi" w:cstheme="minorHAnsi"/>
                <w:b/>
                <w:bCs/>
                <w:szCs w:val="20"/>
              </w:rPr>
              <w:t>5</w:t>
            </w:r>
            <w:r w:rsidRPr="001A3348">
              <w:rPr>
                <w:rFonts w:asciiTheme="minorHAnsi" w:hAnsiTheme="minorHAnsi" w:cstheme="minorHAnsi"/>
                <w:b/>
                <w:bCs/>
                <w:szCs w:val="20"/>
              </w:rPr>
              <w:t>%)</w:t>
            </w:r>
            <w:r w:rsidRPr="00C0218B">
              <w:rPr>
                <w:rFonts w:asciiTheme="minorHAnsi" w:hAnsiTheme="minorHAnsi" w:cstheme="minorHAnsi"/>
                <w:szCs w:val="20"/>
              </w:rPr>
              <w:t xml:space="preserve"> i indywidualnie ustalonej marży</w:t>
            </w:r>
            <w:r w:rsidR="00C66150" w:rsidRPr="00C0218B">
              <w:rPr>
                <w:rFonts w:asciiTheme="minorHAnsi" w:hAnsiTheme="minorHAnsi" w:cstheme="minorHAnsi"/>
                <w:szCs w:val="20"/>
              </w:rPr>
              <w:t xml:space="preserve"> </w:t>
            </w:r>
            <w:r w:rsidRPr="00C0218B">
              <w:rPr>
                <w:rFonts w:asciiTheme="minorHAnsi" w:hAnsiTheme="minorHAnsi" w:cstheme="minorHAnsi"/>
                <w:szCs w:val="20"/>
              </w:rPr>
              <w:t xml:space="preserve">w wysokości </w:t>
            </w:r>
            <w:r w:rsidR="00A90DCC" w:rsidRPr="001A3348">
              <w:rPr>
                <w:rFonts w:asciiTheme="minorHAnsi" w:hAnsiTheme="minorHAnsi" w:cstheme="minorHAnsi"/>
                <w:b/>
                <w:bCs/>
                <w:szCs w:val="20"/>
              </w:rPr>
              <w:t>1,20</w:t>
            </w:r>
            <w:r w:rsidRPr="001A3348">
              <w:rPr>
                <w:rFonts w:asciiTheme="minorHAnsi" w:hAnsiTheme="minorHAnsi" w:cstheme="minorHAnsi"/>
                <w:b/>
                <w:bCs/>
                <w:szCs w:val="20"/>
              </w:rPr>
              <w:t>%,</w:t>
            </w:r>
            <w:r w:rsidRPr="00C0218B">
              <w:rPr>
                <w:rFonts w:asciiTheme="minorHAnsi" w:hAnsiTheme="minorHAnsi" w:cstheme="minorHAnsi"/>
                <w:szCs w:val="20"/>
              </w:rPr>
              <w:t xml:space="preserve"> równa rata miesięczna: </w:t>
            </w:r>
            <w:r w:rsidR="001A3348" w:rsidRPr="001A3348">
              <w:rPr>
                <w:rFonts w:asciiTheme="minorHAnsi" w:hAnsiTheme="minorHAnsi" w:cstheme="minorHAnsi"/>
                <w:b/>
                <w:bCs/>
                <w:szCs w:val="20"/>
              </w:rPr>
              <w:t>3 1</w:t>
            </w:r>
            <w:r w:rsidR="00717618">
              <w:rPr>
                <w:rFonts w:asciiTheme="minorHAnsi" w:hAnsiTheme="minorHAnsi" w:cstheme="minorHAnsi"/>
                <w:b/>
                <w:bCs/>
                <w:szCs w:val="20"/>
              </w:rPr>
              <w:t>88</w:t>
            </w:r>
            <w:r w:rsidRPr="001A3348">
              <w:rPr>
                <w:rFonts w:asciiTheme="minorHAnsi" w:hAnsiTheme="minorHAnsi" w:cstheme="minorHAnsi"/>
                <w:b/>
                <w:bCs/>
                <w:szCs w:val="20"/>
              </w:rPr>
              <w:t xml:space="preserve"> PLN</w:t>
            </w:r>
            <w:r w:rsidRPr="00C0218B">
              <w:rPr>
                <w:rFonts w:asciiTheme="minorHAnsi" w:hAnsiTheme="minorHAnsi" w:cstheme="minorHAnsi"/>
                <w:szCs w:val="20"/>
              </w:rPr>
              <w:t xml:space="preserve">, łączna liczba rat: </w:t>
            </w:r>
            <w:r w:rsidR="00A90DCC" w:rsidRPr="001A3348">
              <w:rPr>
                <w:rFonts w:asciiTheme="minorHAnsi" w:hAnsiTheme="minorHAnsi" w:cstheme="minorHAnsi"/>
                <w:b/>
                <w:bCs/>
                <w:szCs w:val="20"/>
              </w:rPr>
              <w:t>300</w:t>
            </w:r>
            <w:r w:rsidRPr="001A3348">
              <w:rPr>
                <w:rFonts w:asciiTheme="minorHAnsi" w:hAnsiTheme="minorHAnsi" w:cstheme="minorHAnsi"/>
                <w:b/>
                <w:bCs/>
                <w:szCs w:val="20"/>
              </w:rPr>
              <w:t>.</w:t>
            </w:r>
            <w:r w:rsidRPr="00C0218B">
              <w:rPr>
                <w:rFonts w:asciiTheme="minorHAnsi" w:hAnsiTheme="minorHAnsi" w:cstheme="minorHAnsi"/>
                <w:szCs w:val="20"/>
              </w:rPr>
              <w:t xml:space="preserve"> Całkowity koszt kredytu</w:t>
            </w:r>
            <w:r w:rsidR="00A90DCC">
              <w:rPr>
                <w:rFonts w:asciiTheme="minorHAnsi" w:hAnsiTheme="minorHAnsi" w:cstheme="minorHAnsi"/>
                <w:szCs w:val="20"/>
              </w:rPr>
              <w:t xml:space="preserve"> </w:t>
            </w:r>
            <w:r w:rsidR="001A3348" w:rsidRPr="001A3348">
              <w:rPr>
                <w:rFonts w:asciiTheme="minorHAnsi" w:hAnsiTheme="minorHAnsi" w:cstheme="minorHAnsi"/>
                <w:b/>
                <w:bCs/>
                <w:szCs w:val="20"/>
              </w:rPr>
              <w:t>4</w:t>
            </w:r>
            <w:r w:rsidR="00717618">
              <w:rPr>
                <w:rFonts w:asciiTheme="minorHAnsi" w:hAnsiTheme="minorHAnsi" w:cstheme="minorHAnsi"/>
                <w:b/>
                <w:bCs/>
                <w:szCs w:val="20"/>
              </w:rPr>
              <w:t>59 010,22</w:t>
            </w:r>
            <w:r w:rsidR="00C66150" w:rsidRPr="00A90DCC">
              <w:rPr>
                <w:rFonts w:asciiTheme="minorHAnsi" w:hAnsiTheme="minorHAnsi" w:cstheme="minorHAnsi"/>
                <w:b/>
                <w:bCs/>
                <w:szCs w:val="20"/>
              </w:rPr>
              <w:t xml:space="preserve"> </w:t>
            </w:r>
            <w:r w:rsidRPr="00A90DCC">
              <w:rPr>
                <w:rFonts w:asciiTheme="minorHAnsi" w:hAnsiTheme="minorHAnsi" w:cstheme="minorHAnsi"/>
                <w:b/>
                <w:bCs/>
                <w:szCs w:val="20"/>
              </w:rPr>
              <w:t>PLN</w:t>
            </w:r>
            <w:r w:rsidRPr="00C0218B">
              <w:rPr>
                <w:rFonts w:asciiTheme="minorHAnsi" w:hAnsiTheme="minorHAnsi" w:cstheme="minorHAnsi"/>
                <w:szCs w:val="20"/>
              </w:rPr>
              <w:t>, w tym: suma odsetek w całym okresie kredytowania</w:t>
            </w:r>
            <w:r w:rsidRPr="001A3348">
              <w:rPr>
                <w:rFonts w:asciiTheme="minorHAnsi" w:hAnsiTheme="minorHAnsi" w:cstheme="minorHAnsi"/>
                <w:b/>
                <w:bCs/>
                <w:szCs w:val="20"/>
              </w:rPr>
              <w:t xml:space="preserve">: </w:t>
            </w:r>
            <w:r w:rsidR="001A3348" w:rsidRPr="001A3348">
              <w:rPr>
                <w:rFonts w:asciiTheme="minorHAnsi" w:hAnsiTheme="minorHAnsi" w:cstheme="minorHAnsi"/>
                <w:b/>
                <w:bCs/>
                <w:szCs w:val="20"/>
              </w:rPr>
              <w:t>45</w:t>
            </w:r>
            <w:r w:rsidR="00717618">
              <w:rPr>
                <w:rFonts w:asciiTheme="minorHAnsi" w:hAnsiTheme="minorHAnsi" w:cstheme="minorHAnsi"/>
                <w:b/>
                <w:bCs/>
                <w:szCs w:val="20"/>
              </w:rPr>
              <w:t>6</w:t>
            </w:r>
            <w:r w:rsidR="001A3348" w:rsidRPr="001A3348">
              <w:rPr>
                <w:rFonts w:asciiTheme="minorHAnsi" w:hAnsiTheme="minorHAnsi" w:cstheme="minorHAnsi"/>
                <w:b/>
                <w:bCs/>
                <w:szCs w:val="20"/>
              </w:rPr>
              <w:t> </w:t>
            </w:r>
            <w:r w:rsidR="00717618">
              <w:rPr>
                <w:rFonts w:asciiTheme="minorHAnsi" w:hAnsiTheme="minorHAnsi" w:cstheme="minorHAnsi"/>
                <w:b/>
                <w:bCs/>
                <w:szCs w:val="20"/>
              </w:rPr>
              <w:t>175</w:t>
            </w:r>
            <w:r w:rsidR="001A3348" w:rsidRPr="001A3348">
              <w:rPr>
                <w:rFonts w:asciiTheme="minorHAnsi" w:hAnsiTheme="minorHAnsi" w:cstheme="minorHAnsi"/>
                <w:b/>
                <w:bCs/>
                <w:szCs w:val="20"/>
              </w:rPr>
              <w:t>,</w:t>
            </w:r>
            <w:r w:rsidR="00717618">
              <w:rPr>
                <w:rFonts w:asciiTheme="minorHAnsi" w:hAnsiTheme="minorHAnsi" w:cstheme="minorHAnsi"/>
                <w:b/>
                <w:bCs/>
                <w:szCs w:val="20"/>
              </w:rPr>
              <w:t>22</w:t>
            </w:r>
            <w:r w:rsidRPr="00A90DCC">
              <w:rPr>
                <w:rFonts w:asciiTheme="minorHAnsi" w:hAnsiTheme="minorHAnsi" w:cstheme="minorHAnsi"/>
                <w:b/>
                <w:bCs/>
                <w:szCs w:val="20"/>
              </w:rPr>
              <w:t xml:space="preserve"> PLN</w:t>
            </w:r>
            <w:r w:rsidRPr="00C0218B">
              <w:rPr>
                <w:rFonts w:asciiTheme="minorHAnsi" w:hAnsiTheme="minorHAnsi" w:cstheme="minorHAnsi"/>
                <w:szCs w:val="20"/>
              </w:rPr>
              <w:t>, prowizja niekredytowana za udzielenie kredytu</w:t>
            </w:r>
            <w:r w:rsidRPr="001A3348">
              <w:rPr>
                <w:rFonts w:asciiTheme="minorHAnsi" w:hAnsiTheme="minorHAnsi" w:cstheme="minorHAnsi"/>
                <w:b/>
                <w:bCs/>
                <w:szCs w:val="20"/>
              </w:rPr>
              <w:t xml:space="preserve">: </w:t>
            </w:r>
            <w:r w:rsidR="00A90DCC" w:rsidRPr="001A3348">
              <w:rPr>
                <w:rFonts w:asciiTheme="minorHAnsi" w:hAnsiTheme="minorHAnsi" w:cstheme="minorHAnsi"/>
                <w:b/>
                <w:bCs/>
                <w:szCs w:val="20"/>
              </w:rPr>
              <w:t>0</w:t>
            </w:r>
            <w:r w:rsidRPr="001A3348">
              <w:rPr>
                <w:rFonts w:asciiTheme="minorHAnsi" w:hAnsiTheme="minorHAnsi" w:cstheme="minorHAnsi"/>
                <w:b/>
                <w:bCs/>
                <w:szCs w:val="20"/>
              </w:rPr>
              <w:t xml:space="preserve"> %</w:t>
            </w:r>
            <w:r w:rsidRPr="00C0218B">
              <w:rPr>
                <w:rFonts w:asciiTheme="minorHAnsi" w:hAnsiTheme="minorHAnsi" w:cstheme="minorHAnsi"/>
                <w:szCs w:val="20"/>
              </w:rPr>
              <w:t xml:space="preserve"> kwoty udzielonego kredytu wynosząca: </w:t>
            </w:r>
            <w:r w:rsidR="00A90DCC" w:rsidRPr="001A3348">
              <w:rPr>
                <w:rFonts w:asciiTheme="minorHAnsi" w:hAnsiTheme="minorHAnsi" w:cstheme="minorHAnsi"/>
                <w:b/>
                <w:bCs/>
                <w:szCs w:val="20"/>
              </w:rPr>
              <w:t>0</w:t>
            </w:r>
            <w:r w:rsidRPr="001A3348">
              <w:rPr>
                <w:rFonts w:asciiTheme="minorHAnsi" w:hAnsiTheme="minorHAnsi" w:cstheme="minorHAnsi"/>
                <w:b/>
                <w:bCs/>
                <w:szCs w:val="20"/>
              </w:rPr>
              <w:t xml:space="preserve"> PLN</w:t>
            </w:r>
            <w:r w:rsidRPr="00C0218B">
              <w:rPr>
                <w:rFonts w:asciiTheme="minorHAnsi" w:hAnsiTheme="minorHAnsi" w:cstheme="minorHAnsi"/>
                <w:szCs w:val="20"/>
              </w:rPr>
              <w:t xml:space="preserve">. Koszt ustanowienia hipoteki: </w:t>
            </w:r>
            <w:r w:rsidRPr="001A3348">
              <w:rPr>
                <w:rFonts w:asciiTheme="minorHAnsi" w:hAnsiTheme="minorHAnsi" w:cstheme="minorHAnsi"/>
                <w:b/>
                <w:bCs/>
                <w:szCs w:val="20"/>
              </w:rPr>
              <w:t>200,00 PLN,</w:t>
            </w:r>
            <w:r w:rsidRPr="00C0218B">
              <w:rPr>
                <w:rFonts w:asciiTheme="minorHAnsi" w:hAnsiTheme="minorHAnsi" w:cstheme="minorHAnsi"/>
                <w:szCs w:val="20"/>
              </w:rPr>
              <w:t xml:space="preserve"> podatek od czynności cywilno-prawnych (PCC): </w:t>
            </w:r>
            <w:r w:rsidRPr="001A3348">
              <w:rPr>
                <w:rFonts w:asciiTheme="minorHAnsi" w:hAnsiTheme="minorHAnsi" w:cstheme="minorHAnsi"/>
                <w:b/>
                <w:bCs/>
                <w:szCs w:val="20"/>
              </w:rPr>
              <w:t>19,00 PLN</w:t>
            </w:r>
            <w:r w:rsidRPr="00C0218B">
              <w:rPr>
                <w:rFonts w:asciiTheme="minorHAnsi" w:hAnsiTheme="minorHAnsi" w:cstheme="minorHAnsi"/>
                <w:szCs w:val="20"/>
              </w:rPr>
              <w:t>.</w:t>
            </w:r>
            <w:r w:rsidR="00A90DCC">
              <w:rPr>
                <w:rFonts w:asciiTheme="minorHAnsi" w:hAnsiTheme="minorHAnsi" w:cstheme="minorHAnsi"/>
                <w:szCs w:val="20"/>
              </w:rPr>
              <w:t xml:space="preserve"> Opłata za kwit </w:t>
            </w:r>
            <w:proofErr w:type="spellStart"/>
            <w:r w:rsidR="00A90DCC">
              <w:rPr>
                <w:rFonts w:asciiTheme="minorHAnsi" w:hAnsiTheme="minorHAnsi" w:cstheme="minorHAnsi"/>
                <w:szCs w:val="20"/>
              </w:rPr>
              <w:t>mazalny</w:t>
            </w:r>
            <w:proofErr w:type="spellEnd"/>
            <w:r w:rsidR="00A90DCC">
              <w:rPr>
                <w:rFonts w:asciiTheme="minorHAnsi" w:hAnsiTheme="minorHAnsi" w:cstheme="minorHAnsi"/>
                <w:szCs w:val="20"/>
              </w:rPr>
              <w:t xml:space="preserve"> </w:t>
            </w:r>
            <w:r w:rsidR="00A90DCC" w:rsidRPr="001A3348">
              <w:rPr>
                <w:rFonts w:asciiTheme="minorHAnsi" w:hAnsiTheme="minorHAnsi" w:cstheme="minorHAnsi"/>
                <w:b/>
                <w:bCs/>
                <w:szCs w:val="20"/>
              </w:rPr>
              <w:t xml:space="preserve">132 PLN </w:t>
            </w:r>
            <w:r w:rsidR="00A90DCC">
              <w:rPr>
                <w:rFonts w:asciiTheme="minorHAnsi" w:hAnsiTheme="minorHAnsi" w:cstheme="minorHAnsi"/>
                <w:szCs w:val="20"/>
              </w:rPr>
              <w:t xml:space="preserve">, opłata za ROR w całym okresie kredytowania( 7.80*300= 2340 zł ) </w:t>
            </w:r>
            <w:r w:rsidR="00A90DCC" w:rsidRPr="001A3348">
              <w:rPr>
                <w:rFonts w:asciiTheme="minorHAnsi" w:hAnsiTheme="minorHAnsi" w:cstheme="minorHAnsi"/>
                <w:b/>
                <w:bCs/>
                <w:szCs w:val="20"/>
              </w:rPr>
              <w:t>2 340 PLN</w:t>
            </w:r>
            <w:r w:rsidR="001A3348" w:rsidRPr="001A3348">
              <w:rPr>
                <w:rFonts w:asciiTheme="minorHAnsi" w:hAnsiTheme="minorHAnsi" w:cstheme="minorHAnsi"/>
                <w:b/>
                <w:bCs/>
                <w:szCs w:val="20"/>
              </w:rPr>
              <w:t>,</w:t>
            </w:r>
            <w:r w:rsidR="001A3348">
              <w:rPr>
                <w:rFonts w:asciiTheme="minorHAnsi" w:hAnsiTheme="minorHAnsi" w:cstheme="minorHAnsi"/>
                <w:szCs w:val="20"/>
              </w:rPr>
              <w:t xml:space="preserve"> kontrola inwestycji </w:t>
            </w:r>
            <w:r w:rsidR="001A3348" w:rsidRPr="001A3348">
              <w:rPr>
                <w:rFonts w:asciiTheme="minorHAnsi" w:hAnsiTheme="minorHAnsi" w:cstheme="minorHAnsi"/>
                <w:b/>
                <w:bCs/>
                <w:szCs w:val="20"/>
              </w:rPr>
              <w:t>144 PLN.</w:t>
            </w:r>
            <w:r w:rsidR="00A90DCC">
              <w:rPr>
                <w:rFonts w:asciiTheme="minorHAnsi" w:hAnsiTheme="minorHAnsi" w:cstheme="minorHAnsi"/>
                <w:szCs w:val="20"/>
              </w:rPr>
              <w:t xml:space="preserve">  </w:t>
            </w:r>
            <w:r w:rsidRPr="00C0218B">
              <w:rPr>
                <w:rFonts w:asciiTheme="minorHAnsi" w:hAnsiTheme="minorHAnsi" w:cstheme="minorHAnsi"/>
                <w:szCs w:val="20"/>
              </w:rPr>
              <w:t xml:space="preserve"> W całkowitym koszcie kredytu Bank nie uwzględnia następujących kosztów: kosztu ubezpieczenia kredytowanej nieruchomości oraz kosztu wyceny nieruchomości, gdyż nie jest dostawcą tych usług dodatkowych dla konsumenta. Całkowita kwota do zapłaty wynosi</w:t>
            </w:r>
            <w:r w:rsidRPr="001A3348">
              <w:rPr>
                <w:rFonts w:asciiTheme="minorHAnsi" w:hAnsiTheme="minorHAnsi" w:cstheme="minorHAnsi"/>
                <w:b/>
                <w:bCs/>
                <w:szCs w:val="20"/>
              </w:rPr>
              <w:t>:</w:t>
            </w:r>
            <w:r w:rsidR="00A90DCC" w:rsidRPr="001A3348">
              <w:rPr>
                <w:rFonts w:asciiTheme="minorHAnsi" w:hAnsiTheme="minorHAnsi" w:cstheme="minorHAnsi"/>
                <w:b/>
                <w:bCs/>
                <w:szCs w:val="20"/>
              </w:rPr>
              <w:t xml:space="preserve"> </w:t>
            </w:r>
            <w:r w:rsidR="001A3348" w:rsidRPr="001A3348">
              <w:rPr>
                <w:rFonts w:asciiTheme="minorHAnsi" w:hAnsiTheme="minorHAnsi" w:cstheme="minorHAnsi"/>
                <w:b/>
                <w:bCs/>
                <w:szCs w:val="20"/>
              </w:rPr>
              <w:t>9</w:t>
            </w:r>
            <w:r w:rsidR="00717618">
              <w:rPr>
                <w:rFonts w:asciiTheme="minorHAnsi" w:hAnsiTheme="minorHAnsi" w:cstheme="minorHAnsi"/>
                <w:b/>
                <w:bCs/>
                <w:szCs w:val="20"/>
              </w:rPr>
              <w:t>56</w:t>
            </w:r>
            <w:r w:rsidR="001A3348" w:rsidRPr="001A3348">
              <w:rPr>
                <w:rFonts w:asciiTheme="minorHAnsi" w:hAnsiTheme="minorHAnsi" w:cstheme="minorHAnsi"/>
                <w:b/>
                <w:bCs/>
                <w:szCs w:val="20"/>
              </w:rPr>
              <w:t> </w:t>
            </w:r>
            <w:r w:rsidR="00717618">
              <w:rPr>
                <w:rFonts w:asciiTheme="minorHAnsi" w:hAnsiTheme="minorHAnsi" w:cstheme="minorHAnsi"/>
                <w:b/>
                <w:bCs/>
                <w:szCs w:val="20"/>
              </w:rPr>
              <w:t>175</w:t>
            </w:r>
            <w:r w:rsidR="001A3348" w:rsidRPr="001A3348">
              <w:rPr>
                <w:rFonts w:asciiTheme="minorHAnsi" w:hAnsiTheme="minorHAnsi" w:cstheme="minorHAnsi"/>
                <w:b/>
                <w:bCs/>
                <w:szCs w:val="20"/>
              </w:rPr>
              <w:t>,</w:t>
            </w:r>
            <w:r w:rsidR="00717618">
              <w:rPr>
                <w:rFonts w:asciiTheme="minorHAnsi" w:hAnsiTheme="minorHAnsi" w:cstheme="minorHAnsi"/>
                <w:b/>
                <w:bCs/>
                <w:szCs w:val="20"/>
              </w:rPr>
              <w:t>22</w:t>
            </w:r>
            <w:r w:rsidRPr="001A3348">
              <w:rPr>
                <w:rFonts w:asciiTheme="minorHAnsi" w:hAnsiTheme="minorHAnsi" w:cstheme="minorHAnsi"/>
                <w:b/>
                <w:bCs/>
                <w:szCs w:val="20"/>
              </w:rPr>
              <w:t xml:space="preserve"> PLN</w:t>
            </w:r>
            <w:r w:rsidRPr="00C0218B">
              <w:rPr>
                <w:rFonts w:asciiTheme="minorHAnsi" w:hAnsiTheme="minorHAnsi" w:cstheme="minorHAnsi"/>
                <w:szCs w:val="20"/>
              </w:rPr>
              <w:t xml:space="preserve">. Oprocentowanie kredytu jest stałe w okresie pierwszych </w:t>
            </w:r>
            <w:r w:rsidRPr="001A3348">
              <w:rPr>
                <w:rFonts w:asciiTheme="minorHAnsi" w:hAnsiTheme="minorHAnsi" w:cstheme="minorHAnsi"/>
                <w:b/>
                <w:bCs/>
                <w:szCs w:val="20"/>
              </w:rPr>
              <w:t>60 miesięcy</w:t>
            </w:r>
            <w:r w:rsidRPr="00C0218B">
              <w:rPr>
                <w:rFonts w:asciiTheme="minorHAnsi" w:hAnsiTheme="minorHAnsi" w:cstheme="minorHAnsi"/>
                <w:szCs w:val="20"/>
              </w:rPr>
              <w:t>, a następnie zmienne. W okresie obowiązywania wg formuły zmiennej oprocentowanie umowy kredytu może ulec zmianie w związku ze zmianą wskaźnika referencyjnego, która może spowodować, że koszty obsługi kredytu mogą wzrosnąć lub zmaleć. Zmienne oprocentowanie niesie za sobą ryzyko wzrostu wysokości raty, a tym samym całkowitej kwoty do zapłaty.</w:t>
            </w:r>
          </w:p>
          <w:p w14:paraId="79272688" w14:textId="145823F4" w:rsidR="002E6AB4" w:rsidRPr="00C0218B" w:rsidRDefault="002E6AB4" w:rsidP="00C0218B">
            <w:pPr>
              <w:pStyle w:val="Nagwek"/>
              <w:tabs>
                <w:tab w:val="center" w:pos="273"/>
              </w:tabs>
              <w:spacing w:line="276" w:lineRule="auto"/>
              <w:rPr>
                <w:rFonts w:asciiTheme="minorHAnsi" w:hAnsiTheme="minorHAnsi" w:cstheme="minorHAnsi"/>
                <w:szCs w:val="20"/>
              </w:rPr>
            </w:pPr>
            <w:r w:rsidRPr="00C0218B">
              <w:rPr>
                <w:rFonts w:asciiTheme="minorHAnsi" w:hAnsiTheme="minorHAnsi" w:cstheme="minorHAnsi"/>
                <w:szCs w:val="20"/>
              </w:rPr>
              <w:t xml:space="preserve">Kalkulacja została dokonana na dzień </w:t>
            </w:r>
            <w:r w:rsidR="00D84181" w:rsidRPr="00D84181">
              <w:rPr>
                <w:rFonts w:asciiTheme="minorHAnsi" w:hAnsiTheme="minorHAnsi" w:cstheme="minorHAnsi"/>
                <w:b/>
                <w:bCs/>
                <w:szCs w:val="20"/>
              </w:rPr>
              <w:t>01</w:t>
            </w:r>
            <w:r w:rsidR="001A3348" w:rsidRPr="001A3348">
              <w:rPr>
                <w:rFonts w:asciiTheme="minorHAnsi" w:hAnsiTheme="minorHAnsi" w:cstheme="minorHAnsi"/>
                <w:b/>
                <w:bCs/>
                <w:szCs w:val="20"/>
              </w:rPr>
              <w:t>-0</w:t>
            </w:r>
            <w:r w:rsidR="00D84181">
              <w:rPr>
                <w:rFonts w:asciiTheme="minorHAnsi" w:hAnsiTheme="minorHAnsi" w:cstheme="minorHAnsi"/>
                <w:b/>
                <w:bCs/>
                <w:szCs w:val="20"/>
              </w:rPr>
              <w:t>7</w:t>
            </w:r>
            <w:r w:rsidR="001A3348" w:rsidRPr="001A3348">
              <w:rPr>
                <w:rFonts w:asciiTheme="minorHAnsi" w:hAnsiTheme="minorHAnsi" w:cstheme="minorHAnsi"/>
                <w:b/>
                <w:bCs/>
                <w:szCs w:val="20"/>
              </w:rPr>
              <w:t>-2026</w:t>
            </w:r>
            <w:r w:rsidR="00897FE1" w:rsidRPr="00C0218B">
              <w:rPr>
                <w:rFonts w:asciiTheme="minorHAnsi" w:hAnsiTheme="minorHAnsi" w:cstheme="minorHAnsi"/>
                <w:szCs w:val="20"/>
              </w:rPr>
              <w:t xml:space="preserve"> </w:t>
            </w:r>
            <w:r w:rsidRPr="00C0218B">
              <w:rPr>
                <w:rFonts w:asciiTheme="minorHAnsi" w:hAnsiTheme="minorHAnsi" w:cstheme="minorHAnsi"/>
                <w:szCs w:val="20"/>
              </w:rPr>
              <w:t>r. na reprezentatywnym przykładzie.</w:t>
            </w:r>
          </w:p>
        </w:tc>
      </w:tr>
      <w:tr w:rsidR="002E6AB4" w:rsidRPr="00C54210" w14:paraId="2D4982EB" w14:textId="77777777" w:rsidTr="005B1DC8">
        <w:trPr>
          <w:cantSplit/>
          <w:trHeight w:val="1453"/>
        </w:trPr>
        <w:tc>
          <w:tcPr>
            <w:tcW w:w="1893" w:type="dxa"/>
          </w:tcPr>
          <w:p w14:paraId="4C2D3D24" w14:textId="77777777" w:rsidR="002E6AB4" w:rsidRPr="00C0218B" w:rsidRDefault="002E6AB4" w:rsidP="00C0218B">
            <w:pPr>
              <w:pStyle w:val="Nagwek"/>
              <w:tabs>
                <w:tab w:val="center" w:pos="273"/>
              </w:tabs>
              <w:spacing w:line="276" w:lineRule="auto"/>
              <w:rPr>
                <w:rFonts w:asciiTheme="minorHAnsi" w:hAnsiTheme="minorHAnsi" w:cstheme="minorHAnsi"/>
                <w:b/>
                <w:szCs w:val="20"/>
              </w:rPr>
            </w:pPr>
            <w:r w:rsidRPr="00C0218B">
              <w:rPr>
                <w:rFonts w:asciiTheme="minorHAnsi" w:hAnsiTheme="minorHAnsi" w:cstheme="minorHAnsi"/>
                <w:b/>
                <w:szCs w:val="20"/>
              </w:rPr>
              <w:t>Zmienne</w:t>
            </w:r>
          </w:p>
        </w:tc>
        <w:tc>
          <w:tcPr>
            <w:tcW w:w="8030" w:type="dxa"/>
          </w:tcPr>
          <w:p w14:paraId="7E8F734E" w14:textId="287C4758" w:rsidR="002E6AB4" w:rsidRPr="00C0218B" w:rsidRDefault="002E6AB4" w:rsidP="00C0218B">
            <w:pPr>
              <w:pStyle w:val="Nagwek"/>
              <w:tabs>
                <w:tab w:val="center" w:pos="273"/>
              </w:tabs>
              <w:spacing w:line="276" w:lineRule="auto"/>
              <w:rPr>
                <w:rFonts w:asciiTheme="minorHAnsi" w:hAnsiTheme="minorHAnsi" w:cstheme="minorHAnsi"/>
                <w:szCs w:val="20"/>
              </w:rPr>
            </w:pPr>
            <w:r w:rsidRPr="00C0218B">
              <w:rPr>
                <w:rFonts w:asciiTheme="minorHAnsi" w:hAnsiTheme="minorHAnsi" w:cstheme="minorHAnsi"/>
                <w:szCs w:val="20"/>
              </w:rPr>
              <w:t>Rzeczywista Roczna Stopa Oprocentowania (RRSO) wynosi:</w:t>
            </w:r>
            <w:r w:rsidR="00A90DCC" w:rsidRPr="001A3348">
              <w:rPr>
                <w:rFonts w:asciiTheme="minorHAnsi" w:hAnsiTheme="minorHAnsi" w:cstheme="minorHAnsi"/>
                <w:b/>
                <w:bCs/>
                <w:szCs w:val="20"/>
              </w:rPr>
              <w:t>5,2</w:t>
            </w:r>
            <w:r w:rsidR="00D84181">
              <w:rPr>
                <w:rFonts w:asciiTheme="minorHAnsi" w:hAnsiTheme="minorHAnsi" w:cstheme="minorHAnsi"/>
                <w:b/>
                <w:bCs/>
                <w:szCs w:val="20"/>
              </w:rPr>
              <w:t>3</w:t>
            </w:r>
            <w:r w:rsidRPr="001A3348">
              <w:rPr>
                <w:rFonts w:asciiTheme="minorHAnsi" w:hAnsiTheme="minorHAnsi" w:cstheme="minorHAnsi"/>
                <w:b/>
                <w:bCs/>
                <w:szCs w:val="20"/>
              </w:rPr>
              <w:t>%</w:t>
            </w:r>
            <w:r w:rsidRPr="00C0218B">
              <w:rPr>
                <w:rFonts w:asciiTheme="minorHAnsi" w:hAnsiTheme="minorHAnsi" w:cstheme="minorHAnsi"/>
                <w:szCs w:val="20"/>
              </w:rPr>
              <w:t xml:space="preserve"> dla następujących założeń: całkowita kwota kredytu: </w:t>
            </w:r>
            <w:r w:rsidR="00A90DCC" w:rsidRPr="001A3348">
              <w:rPr>
                <w:rFonts w:asciiTheme="minorHAnsi" w:hAnsiTheme="minorHAnsi" w:cstheme="minorHAnsi"/>
                <w:b/>
                <w:bCs/>
                <w:szCs w:val="20"/>
              </w:rPr>
              <w:t>500 000</w:t>
            </w:r>
            <w:r w:rsidRPr="001A3348">
              <w:rPr>
                <w:rFonts w:asciiTheme="minorHAnsi" w:hAnsiTheme="minorHAnsi" w:cstheme="minorHAnsi"/>
                <w:b/>
                <w:bCs/>
                <w:szCs w:val="20"/>
              </w:rPr>
              <w:t xml:space="preserve"> PLN</w:t>
            </w:r>
            <w:r w:rsidRPr="00C0218B">
              <w:rPr>
                <w:rFonts w:asciiTheme="minorHAnsi" w:hAnsiTheme="minorHAnsi" w:cstheme="minorHAnsi"/>
                <w:szCs w:val="20"/>
              </w:rPr>
              <w:t xml:space="preserve">, okres kredytowania: </w:t>
            </w:r>
            <w:r w:rsidRPr="001A3348">
              <w:rPr>
                <w:rFonts w:asciiTheme="minorHAnsi" w:hAnsiTheme="minorHAnsi" w:cstheme="minorHAnsi"/>
                <w:b/>
                <w:bCs/>
                <w:szCs w:val="20"/>
              </w:rPr>
              <w:t>300 miesięcy</w:t>
            </w:r>
            <w:r w:rsidRPr="00C0218B">
              <w:rPr>
                <w:rFonts w:asciiTheme="minorHAnsi" w:hAnsiTheme="minorHAnsi" w:cstheme="minorHAnsi"/>
                <w:szCs w:val="20"/>
              </w:rPr>
              <w:t>; wkład własny:</w:t>
            </w:r>
            <w:r w:rsidR="00A90DCC" w:rsidRPr="001A3348">
              <w:rPr>
                <w:rFonts w:asciiTheme="minorHAnsi" w:hAnsiTheme="minorHAnsi" w:cstheme="minorHAnsi"/>
                <w:b/>
                <w:bCs/>
                <w:szCs w:val="20"/>
              </w:rPr>
              <w:t>20</w:t>
            </w:r>
            <w:r w:rsidRPr="001A3348">
              <w:rPr>
                <w:rFonts w:asciiTheme="minorHAnsi" w:hAnsiTheme="minorHAnsi" w:cstheme="minorHAnsi"/>
                <w:b/>
                <w:bCs/>
                <w:szCs w:val="20"/>
              </w:rPr>
              <w:t>%</w:t>
            </w:r>
            <w:r w:rsidRPr="00C0218B">
              <w:rPr>
                <w:rFonts w:asciiTheme="minorHAnsi" w:hAnsiTheme="minorHAnsi" w:cstheme="minorHAnsi"/>
                <w:szCs w:val="20"/>
              </w:rPr>
              <w:t xml:space="preserve"> wartości nieruchomości; oprocentowanie zmienne kredytu: </w:t>
            </w:r>
            <w:r w:rsidR="00A90DCC" w:rsidRPr="001A3348">
              <w:rPr>
                <w:rFonts w:asciiTheme="minorHAnsi" w:hAnsiTheme="minorHAnsi" w:cstheme="minorHAnsi"/>
                <w:b/>
                <w:bCs/>
                <w:szCs w:val="20"/>
              </w:rPr>
              <w:t>5,0</w:t>
            </w:r>
            <w:r w:rsidR="00D84181">
              <w:rPr>
                <w:rFonts w:asciiTheme="minorHAnsi" w:hAnsiTheme="minorHAnsi" w:cstheme="minorHAnsi"/>
                <w:b/>
                <w:bCs/>
                <w:szCs w:val="20"/>
              </w:rPr>
              <w:t>5</w:t>
            </w:r>
            <w:r w:rsidRPr="001A3348">
              <w:rPr>
                <w:rFonts w:asciiTheme="minorHAnsi" w:hAnsiTheme="minorHAnsi" w:cstheme="minorHAnsi"/>
                <w:b/>
                <w:bCs/>
                <w:szCs w:val="20"/>
              </w:rPr>
              <w:t>%</w:t>
            </w:r>
            <w:r w:rsidRPr="00C0218B">
              <w:rPr>
                <w:rFonts w:asciiTheme="minorHAnsi" w:hAnsiTheme="minorHAnsi" w:cstheme="minorHAnsi"/>
                <w:szCs w:val="20"/>
              </w:rPr>
              <w:t xml:space="preserve"> w skali roku – wyliczone jako suma aktualnego wskaźnika referencyjnego (</w:t>
            </w:r>
            <w:r w:rsidR="00A90DCC">
              <w:rPr>
                <w:rFonts w:asciiTheme="minorHAnsi" w:hAnsiTheme="minorHAnsi" w:cstheme="minorHAnsi"/>
                <w:szCs w:val="20"/>
              </w:rPr>
              <w:t xml:space="preserve">WIBOR 3M tj. </w:t>
            </w:r>
            <w:r w:rsidR="00A90DCC" w:rsidRPr="001A3348">
              <w:rPr>
                <w:rFonts w:asciiTheme="minorHAnsi" w:hAnsiTheme="minorHAnsi" w:cstheme="minorHAnsi"/>
                <w:b/>
                <w:bCs/>
                <w:szCs w:val="20"/>
              </w:rPr>
              <w:t>3,8</w:t>
            </w:r>
            <w:r w:rsidR="00D84181">
              <w:rPr>
                <w:rFonts w:asciiTheme="minorHAnsi" w:hAnsiTheme="minorHAnsi" w:cstheme="minorHAnsi"/>
                <w:b/>
                <w:bCs/>
                <w:szCs w:val="20"/>
              </w:rPr>
              <w:t>5</w:t>
            </w:r>
            <w:r w:rsidRPr="001A3348">
              <w:rPr>
                <w:rFonts w:asciiTheme="minorHAnsi" w:hAnsiTheme="minorHAnsi" w:cstheme="minorHAnsi"/>
                <w:b/>
                <w:bCs/>
                <w:szCs w:val="20"/>
              </w:rPr>
              <w:t>%)</w:t>
            </w:r>
            <w:r w:rsidRPr="00C0218B">
              <w:rPr>
                <w:rFonts w:asciiTheme="minorHAnsi" w:hAnsiTheme="minorHAnsi" w:cstheme="minorHAnsi"/>
                <w:szCs w:val="20"/>
              </w:rPr>
              <w:t xml:space="preserve"> i indywidualnie ustalonej marży w wysokości </w:t>
            </w:r>
            <w:r w:rsidR="00A90DCC" w:rsidRPr="001A3348">
              <w:rPr>
                <w:rFonts w:asciiTheme="minorHAnsi" w:hAnsiTheme="minorHAnsi" w:cstheme="minorHAnsi"/>
                <w:b/>
                <w:bCs/>
                <w:szCs w:val="20"/>
              </w:rPr>
              <w:t>1,20</w:t>
            </w:r>
            <w:r w:rsidRPr="001A3348">
              <w:rPr>
                <w:rFonts w:asciiTheme="minorHAnsi" w:hAnsiTheme="minorHAnsi" w:cstheme="minorHAnsi"/>
                <w:b/>
                <w:bCs/>
                <w:szCs w:val="20"/>
              </w:rPr>
              <w:t>%,</w:t>
            </w:r>
            <w:r w:rsidRPr="00C0218B">
              <w:rPr>
                <w:rFonts w:asciiTheme="minorHAnsi" w:hAnsiTheme="minorHAnsi" w:cstheme="minorHAnsi"/>
                <w:szCs w:val="20"/>
              </w:rPr>
              <w:t xml:space="preserve"> równa rata miesięczna:</w:t>
            </w:r>
            <w:r w:rsidR="00A90DCC" w:rsidRPr="001A3348">
              <w:rPr>
                <w:rFonts w:asciiTheme="minorHAnsi" w:hAnsiTheme="minorHAnsi" w:cstheme="minorHAnsi"/>
                <w:b/>
                <w:bCs/>
                <w:szCs w:val="20"/>
              </w:rPr>
              <w:t>2 9</w:t>
            </w:r>
            <w:r w:rsidR="00D84181">
              <w:rPr>
                <w:rFonts w:asciiTheme="minorHAnsi" w:hAnsiTheme="minorHAnsi" w:cstheme="minorHAnsi"/>
                <w:b/>
                <w:bCs/>
                <w:szCs w:val="20"/>
              </w:rPr>
              <w:t>39</w:t>
            </w:r>
            <w:r w:rsidRPr="001A3348">
              <w:rPr>
                <w:rFonts w:asciiTheme="minorHAnsi" w:hAnsiTheme="minorHAnsi" w:cstheme="minorHAnsi"/>
                <w:b/>
                <w:bCs/>
                <w:szCs w:val="20"/>
              </w:rPr>
              <w:t xml:space="preserve"> PLN,</w:t>
            </w:r>
            <w:r w:rsidRPr="00C0218B">
              <w:rPr>
                <w:rFonts w:asciiTheme="minorHAnsi" w:hAnsiTheme="minorHAnsi" w:cstheme="minorHAnsi"/>
                <w:szCs w:val="20"/>
              </w:rPr>
              <w:t xml:space="preserve"> łączna liczba rat: </w:t>
            </w:r>
            <w:r w:rsidRPr="001A3348">
              <w:rPr>
                <w:rFonts w:asciiTheme="minorHAnsi" w:hAnsiTheme="minorHAnsi" w:cstheme="minorHAnsi"/>
                <w:b/>
                <w:bCs/>
                <w:szCs w:val="20"/>
              </w:rPr>
              <w:t>300</w:t>
            </w:r>
            <w:r w:rsidRPr="00C0218B">
              <w:rPr>
                <w:rFonts w:asciiTheme="minorHAnsi" w:hAnsiTheme="minorHAnsi" w:cstheme="minorHAnsi"/>
                <w:szCs w:val="20"/>
              </w:rPr>
              <w:t xml:space="preserve">. Całkowity koszt kredytu </w:t>
            </w:r>
            <w:r w:rsidR="00FD6DB0" w:rsidRPr="001A3348">
              <w:rPr>
                <w:rFonts w:asciiTheme="minorHAnsi" w:hAnsiTheme="minorHAnsi" w:cstheme="minorHAnsi"/>
                <w:b/>
                <w:bCs/>
                <w:szCs w:val="20"/>
              </w:rPr>
              <w:t>38</w:t>
            </w:r>
            <w:r w:rsidR="00D84181">
              <w:rPr>
                <w:rFonts w:asciiTheme="minorHAnsi" w:hAnsiTheme="minorHAnsi" w:cstheme="minorHAnsi"/>
                <w:b/>
                <w:bCs/>
                <w:szCs w:val="20"/>
              </w:rPr>
              <w:t>4 604,68</w:t>
            </w:r>
            <w:r w:rsidR="00C66150" w:rsidRPr="001A3348">
              <w:rPr>
                <w:rFonts w:asciiTheme="minorHAnsi" w:hAnsiTheme="minorHAnsi" w:cstheme="minorHAnsi"/>
                <w:b/>
                <w:bCs/>
                <w:szCs w:val="20"/>
              </w:rPr>
              <w:t xml:space="preserve"> </w:t>
            </w:r>
            <w:r w:rsidRPr="001A3348">
              <w:rPr>
                <w:rFonts w:asciiTheme="minorHAnsi" w:hAnsiTheme="minorHAnsi" w:cstheme="minorHAnsi"/>
                <w:b/>
                <w:bCs/>
                <w:szCs w:val="20"/>
              </w:rPr>
              <w:t>PLN</w:t>
            </w:r>
            <w:r w:rsidRPr="00C0218B">
              <w:rPr>
                <w:rFonts w:asciiTheme="minorHAnsi" w:hAnsiTheme="minorHAnsi" w:cstheme="minorHAnsi"/>
                <w:szCs w:val="20"/>
              </w:rPr>
              <w:t xml:space="preserve">, w tym: suma odsetek w całym okresie kredytowania: </w:t>
            </w:r>
            <w:r w:rsidR="00FD6DB0" w:rsidRPr="001A3348">
              <w:rPr>
                <w:rFonts w:asciiTheme="minorHAnsi" w:hAnsiTheme="minorHAnsi" w:cstheme="minorHAnsi"/>
                <w:b/>
                <w:bCs/>
                <w:szCs w:val="20"/>
              </w:rPr>
              <w:t>38</w:t>
            </w:r>
            <w:r w:rsidR="00D84181">
              <w:rPr>
                <w:rFonts w:asciiTheme="minorHAnsi" w:hAnsiTheme="minorHAnsi" w:cstheme="minorHAnsi"/>
                <w:b/>
                <w:bCs/>
                <w:szCs w:val="20"/>
              </w:rPr>
              <w:t>1 769,68</w:t>
            </w:r>
            <w:r w:rsidRPr="001A3348">
              <w:rPr>
                <w:rFonts w:asciiTheme="minorHAnsi" w:hAnsiTheme="minorHAnsi" w:cstheme="minorHAnsi"/>
                <w:b/>
                <w:bCs/>
                <w:szCs w:val="20"/>
              </w:rPr>
              <w:t xml:space="preserve"> PLN,</w:t>
            </w:r>
            <w:r w:rsidRPr="00C0218B">
              <w:rPr>
                <w:rFonts w:asciiTheme="minorHAnsi" w:hAnsiTheme="minorHAnsi" w:cstheme="minorHAnsi"/>
                <w:szCs w:val="20"/>
              </w:rPr>
              <w:t xml:space="preserve"> prowizja niekredytowana za udzielenie kredytu: </w:t>
            </w:r>
            <w:r w:rsidR="00FD6DB0">
              <w:rPr>
                <w:rFonts w:asciiTheme="minorHAnsi" w:hAnsiTheme="minorHAnsi" w:cstheme="minorHAnsi"/>
                <w:szCs w:val="20"/>
              </w:rPr>
              <w:t>0</w:t>
            </w:r>
            <w:r w:rsidRPr="00C0218B">
              <w:rPr>
                <w:rFonts w:asciiTheme="minorHAnsi" w:hAnsiTheme="minorHAnsi" w:cstheme="minorHAnsi"/>
                <w:szCs w:val="20"/>
              </w:rPr>
              <w:t xml:space="preserve">% kwoty udzielonego kredytu wynosząca: </w:t>
            </w:r>
            <w:r w:rsidR="00FD6DB0">
              <w:rPr>
                <w:rFonts w:asciiTheme="minorHAnsi" w:hAnsiTheme="minorHAnsi" w:cstheme="minorHAnsi"/>
                <w:szCs w:val="20"/>
              </w:rPr>
              <w:t>0</w:t>
            </w:r>
            <w:r w:rsidRPr="00C0218B">
              <w:rPr>
                <w:rFonts w:asciiTheme="minorHAnsi" w:hAnsiTheme="minorHAnsi" w:cstheme="minorHAnsi"/>
                <w:szCs w:val="20"/>
              </w:rPr>
              <w:t xml:space="preserve"> PLN. Koszt ustanowienia hipoteki: </w:t>
            </w:r>
            <w:r w:rsidRPr="001A3348">
              <w:rPr>
                <w:rFonts w:asciiTheme="minorHAnsi" w:hAnsiTheme="minorHAnsi" w:cstheme="minorHAnsi"/>
                <w:b/>
                <w:bCs/>
                <w:szCs w:val="20"/>
              </w:rPr>
              <w:t>200,00PLN</w:t>
            </w:r>
            <w:r w:rsidRPr="00C0218B">
              <w:rPr>
                <w:rFonts w:asciiTheme="minorHAnsi" w:hAnsiTheme="minorHAnsi" w:cstheme="minorHAnsi"/>
                <w:szCs w:val="20"/>
              </w:rPr>
              <w:t xml:space="preserve">, podatek od czynności cywilno-prawnych (PCC): </w:t>
            </w:r>
            <w:r w:rsidRPr="001A3348">
              <w:rPr>
                <w:rFonts w:asciiTheme="minorHAnsi" w:hAnsiTheme="minorHAnsi" w:cstheme="minorHAnsi"/>
                <w:b/>
                <w:bCs/>
                <w:szCs w:val="20"/>
              </w:rPr>
              <w:t>19,00 PLN</w:t>
            </w:r>
            <w:r w:rsidR="00FD6DB0">
              <w:rPr>
                <w:rFonts w:asciiTheme="minorHAnsi" w:hAnsiTheme="minorHAnsi" w:cstheme="minorHAnsi"/>
                <w:szCs w:val="20"/>
              </w:rPr>
              <w:t xml:space="preserve">, kwit </w:t>
            </w:r>
            <w:proofErr w:type="spellStart"/>
            <w:r w:rsidR="00FD6DB0">
              <w:rPr>
                <w:rFonts w:asciiTheme="minorHAnsi" w:hAnsiTheme="minorHAnsi" w:cstheme="minorHAnsi"/>
                <w:szCs w:val="20"/>
              </w:rPr>
              <w:t>mazalny</w:t>
            </w:r>
            <w:proofErr w:type="spellEnd"/>
            <w:r w:rsidR="00FD6DB0">
              <w:rPr>
                <w:rFonts w:asciiTheme="minorHAnsi" w:hAnsiTheme="minorHAnsi" w:cstheme="minorHAnsi"/>
                <w:szCs w:val="20"/>
              </w:rPr>
              <w:t xml:space="preserve"> </w:t>
            </w:r>
            <w:r w:rsidR="00FD6DB0" w:rsidRPr="001A3348">
              <w:rPr>
                <w:rFonts w:asciiTheme="minorHAnsi" w:hAnsiTheme="minorHAnsi" w:cstheme="minorHAnsi"/>
                <w:b/>
                <w:bCs/>
                <w:szCs w:val="20"/>
              </w:rPr>
              <w:t>132 PLN</w:t>
            </w:r>
            <w:r w:rsidR="00FD6DB0">
              <w:rPr>
                <w:rFonts w:asciiTheme="minorHAnsi" w:hAnsiTheme="minorHAnsi" w:cstheme="minorHAnsi"/>
                <w:szCs w:val="20"/>
              </w:rPr>
              <w:t xml:space="preserve"> , kontrola inwestycji </w:t>
            </w:r>
            <w:r w:rsidR="00FD6DB0" w:rsidRPr="001A3348">
              <w:rPr>
                <w:rFonts w:asciiTheme="minorHAnsi" w:hAnsiTheme="minorHAnsi" w:cstheme="minorHAnsi"/>
                <w:b/>
                <w:bCs/>
                <w:szCs w:val="20"/>
              </w:rPr>
              <w:t>144 PLN</w:t>
            </w:r>
            <w:r w:rsidR="00FD6DB0">
              <w:rPr>
                <w:rFonts w:asciiTheme="minorHAnsi" w:hAnsiTheme="minorHAnsi" w:cstheme="minorHAnsi"/>
                <w:szCs w:val="20"/>
              </w:rPr>
              <w:t xml:space="preserve"> , prowadzenie ROR w całym okresie kredytowania </w:t>
            </w:r>
            <w:r w:rsidR="00FD6DB0" w:rsidRPr="001A3348">
              <w:rPr>
                <w:rFonts w:asciiTheme="minorHAnsi" w:hAnsiTheme="minorHAnsi" w:cstheme="minorHAnsi"/>
                <w:b/>
                <w:bCs/>
                <w:szCs w:val="20"/>
              </w:rPr>
              <w:t>2 340 PLN</w:t>
            </w:r>
            <w:r w:rsidRPr="00C0218B">
              <w:rPr>
                <w:rFonts w:asciiTheme="minorHAnsi" w:hAnsiTheme="minorHAnsi" w:cstheme="minorHAnsi"/>
                <w:szCs w:val="20"/>
              </w:rPr>
              <w:t>. W całkowitym koszcie kredytu Bank nie uwzględnia następujących kosztów: kosztu ubezpieczenia kredytowanej nieruchomości oraz kosztu wyceny nieruchomości, gdyż nie jest dostawcą tych usług dodatkowych dla konsumenta. Całkowita kwota do zapłaty wynosi:</w:t>
            </w:r>
            <w:r w:rsidR="00C66150" w:rsidRPr="00C0218B">
              <w:rPr>
                <w:rFonts w:asciiTheme="minorHAnsi" w:hAnsiTheme="minorHAnsi" w:cstheme="minorHAnsi"/>
                <w:szCs w:val="20"/>
              </w:rPr>
              <w:t xml:space="preserve"> </w:t>
            </w:r>
            <w:r w:rsidR="00FD6DB0" w:rsidRPr="001A3348">
              <w:rPr>
                <w:rFonts w:asciiTheme="minorHAnsi" w:hAnsiTheme="minorHAnsi" w:cstheme="minorHAnsi"/>
                <w:b/>
                <w:bCs/>
                <w:szCs w:val="20"/>
              </w:rPr>
              <w:t>88</w:t>
            </w:r>
            <w:r w:rsidR="00D84181">
              <w:rPr>
                <w:rFonts w:asciiTheme="minorHAnsi" w:hAnsiTheme="minorHAnsi" w:cstheme="minorHAnsi"/>
                <w:b/>
                <w:bCs/>
                <w:szCs w:val="20"/>
              </w:rPr>
              <w:t>4</w:t>
            </w:r>
            <w:r w:rsidR="00FD6DB0" w:rsidRPr="001A3348">
              <w:rPr>
                <w:rFonts w:asciiTheme="minorHAnsi" w:hAnsiTheme="minorHAnsi" w:cstheme="minorHAnsi"/>
                <w:b/>
                <w:bCs/>
                <w:szCs w:val="20"/>
              </w:rPr>
              <w:t> </w:t>
            </w:r>
            <w:r w:rsidR="00D84181">
              <w:rPr>
                <w:rFonts w:asciiTheme="minorHAnsi" w:hAnsiTheme="minorHAnsi" w:cstheme="minorHAnsi"/>
                <w:b/>
                <w:bCs/>
                <w:szCs w:val="20"/>
              </w:rPr>
              <w:t>604</w:t>
            </w:r>
            <w:r w:rsidR="00FD6DB0" w:rsidRPr="001A3348">
              <w:rPr>
                <w:rFonts w:asciiTheme="minorHAnsi" w:hAnsiTheme="minorHAnsi" w:cstheme="minorHAnsi"/>
                <w:b/>
                <w:bCs/>
                <w:szCs w:val="20"/>
              </w:rPr>
              <w:t>,</w:t>
            </w:r>
            <w:r w:rsidR="00D84181">
              <w:rPr>
                <w:rFonts w:asciiTheme="minorHAnsi" w:hAnsiTheme="minorHAnsi" w:cstheme="minorHAnsi"/>
                <w:b/>
                <w:bCs/>
                <w:szCs w:val="20"/>
              </w:rPr>
              <w:t>68</w:t>
            </w:r>
            <w:r w:rsidRPr="001A3348">
              <w:rPr>
                <w:rFonts w:asciiTheme="minorHAnsi" w:hAnsiTheme="minorHAnsi" w:cstheme="minorHAnsi"/>
                <w:b/>
                <w:bCs/>
                <w:szCs w:val="20"/>
              </w:rPr>
              <w:t xml:space="preserve"> PLN</w:t>
            </w:r>
            <w:r w:rsidRPr="00C0218B">
              <w:rPr>
                <w:rFonts w:asciiTheme="minorHAnsi" w:hAnsiTheme="minorHAnsi" w:cstheme="minorHAnsi"/>
                <w:szCs w:val="20"/>
              </w:rPr>
              <w:t>. Oprocentowanie kredytu jest zmienne i w okresie obowiązywania umowy kredytu może ulec zmianie w związku ze zmianą wskaźnika referencyjnego, która może spowodować, że koszty obsługi kredytu mogą wzrosnąć lub zmaleć. Zmienne oprocentowanie niesie za sobą ryzyko wzrostu wysokości raty, a tym samym całkowitej kwoty do zapłaty.</w:t>
            </w:r>
          </w:p>
          <w:p w14:paraId="60476062" w14:textId="1CB83779" w:rsidR="002E6AB4" w:rsidRPr="00C0218B" w:rsidRDefault="002E6AB4" w:rsidP="00C0218B">
            <w:pPr>
              <w:pStyle w:val="Nagwek"/>
              <w:tabs>
                <w:tab w:val="center" w:pos="273"/>
              </w:tabs>
              <w:spacing w:line="276" w:lineRule="auto"/>
              <w:rPr>
                <w:rFonts w:asciiTheme="minorHAnsi" w:hAnsiTheme="minorHAnsi" w:cstheme="minorHAnsi"/>
                <w:szCs w:val="20"/>
              </w:rPr>
            </w:pPr>
            <w:r w:rsidRPr="00C0218B">
              <w:rPr>
                <w:rFonts w:asciiTheme="minorHAnsi" w:hAnsiTheme="minorHAnsi" w:cstheme="minorHAnsi"/>
                <w:szCs w:val="20"/>
              </w:rPr>
              <w:t>Kalkulacja została dokonana na dzień</w:t>
            </w:r>
            <w:r w:rsidR="00C66150" w:rsidRPr="00C0218B">
              <w:rPr>
                <w:rFonts w:asciiTheme="minorHAnsi" w:hAnsiTheme="minorHAnsi" w:cstheme="minorHAnsi"/>
                <w:szCs w:val="20"/>
              </w:rPr>
              <w:t xml:space="preserve"> </w:t>
            </w:r>
            <w:r w:rsidR="00D84181" w:rsidRPr="00D84181">
              <w:rPr>
                <w:rFonts w:asciiTheme="minorHAnsi" w:hAnsiTheme="minorHAnsi" w:cstheme="minorHAnsi"/>
                <w:b/>
                <w:bCs/>
                <w:szCs w:val="20"/>
              </w:rPr>
              <w:t>01</w:t>
            </w:r>
            <w:r w:rsidR="00FD6DB0" w:rsidRPr="00D84181">
              <w:rPr>
                <w:rFonts w:asciiTheme="minorHAnsi" w:hAnsiTheme="minorHAnsi" w:cstheme="minorHAnsi"/>
                <w:b/>
                <w:bCs/>
                <w:szCs w:val="20"/>
              </w:rPr>
              <w:t>-0</w:t>
            </w:r>
            <w:r w:rsidR="00D84181" w:rsidRPr="00D84181">
              <w:rPr>
                <w:rFonts w:asciiTheme="minorHAnsi" w:hAnsiTheme="minorHAnsi" w:cstheme="minorHAnsi"/>
                <w:b/>
                <w:bCs/>
                <w:szCs w:val="20"/>
              </w:rPr>
              <w:t>7</w:t>
            </w:r>
            <w:r w:rsidR="00FD6DB0" w:rsidRPr="001A3348">
              <w:rPr>
                <w:rFonts w:asciiTheme="minorHAnsi" w:hAnsiTheme="minorHAnsi" w:cstheme="minorHAnsi"/>
                <w:b/>
                <w:bCs/>
                <w:szCs w:val="20"/>
              </w:rPr>
              <w:t>-2026</w:t>
            </w:r>
            <w:r w:rsidR="00E03AA6" w:rsidRPr="001A3348">
              <w:rPr>
                <w:rFonts w:asciiTheme="minorHAnsi" w:hAnsiTheme="minorHAnsi" w:cstheme="minorHAnsi"/>
                <w:b/>
                <w:bCs/>
                <w:szCs w:val="20"/>
              </w:rPr>
              <w:t>r</w:t>
            </w:r>
            <w:r w:rsidRPr="00C0218B">
              <w:rPr>
                <w:rFonts w:asciiTheme="minorHAnsi" w:hAnsiTheme="minorHAnsi" w:cstheme="minorHAnsi"/>
                <w:szCs w:val="20"/>
              </w:rPr>
              <w:t>. na reprezentatywnym przykładzie.</w:t>
            </w:r>
          </w:p>
        </w:tc>
      </w:tr>
    </w:tbl>
    <w:p w14:paraId="25E891D0" w14:textId="2AC9F957" w:rsidR="003F4F29" w:rsidRPr="00724E0F" w:rsidRDefault="003D1EBB" w:rsidP="005B7E1E">
      <w:pPr>
        <w:pStyle w:val="Nagwek2"/>
      </w:pPr>
      <w:r>
        <w:t xml:space="preserve">7. </w:t>
      </w:r>
      <w:r w:rsidR="003F4F29" w:rsidRPr="00662E69">
        <w:t>Wskazanie możliwych innych kosztów nieujętych w całkowitym koszcie kredytu hipotecznego, które konsument może ponieść w związku z umową o kredyt hipoteczny i prognozowaną maksymalną wysokoś</w:t>
      </w:r>
      <w:r w:rsidR="003F4F29">
        <w:t>cią</w:t>
      </w:r>
      <w:r w:rsidR="003F4F29" w:rsidRPr="00662E69">
        <w:t xml:space="preserve"> tych kosztów</w:t>
      </w:r>
    </w:p>
    <w:p w14:paraId="0A993D4C" w14:textId="7E127F06" w:rsidR="004037D1" w:rsidRPr="0088796F" w:rsidRDefault="004037D1" w:rsidP="005B7E1E">
      <w:pPr>
        <w:pStyle w:val="Lista1"/>
        <w:numPr>
          <w:ilvl w:val="0"/>
          <w:numId w:val="12"/>
        </w:numPr>
      </w:pPr>
      <w:r w:rsidRPr="0088796F">
        <w:t>Następujące koszty nie są znane kredytodawcy i dlatego nie są ujęte w RRSO:</w:t>
      </w:r>
    </w:p>
    <w:p w14:paraId="33D14422" w14:textId="1FF64794" w:rsidR="004037D1" w:rsidRPr="0088796F" w:rsidRDefault="004037D1" w:rsidP="005B7E1E">
      <w:pPr>
        <w:pStyle w:val="Lista2"/>
        <w:numPr>
          <w:ilvl w:val="1"/>
          <w:numId w:val="14"/>
        </w:numPr>
        <w:rPr>
          <w:lang w:bidi="pl-PL"/>
        </w:rPr>
      </w:pPr>
      <w:r w:rsidRPr="0088796F">
        <w:rPr>
          <w:lang w:bidi="pl-PL"/>
        </w:rPr>
        <w:t xml:space="preserve">koszt wyceny nieruchomości – Bank </w:t>
      </w:r>
      <w:r w:rsidR="001A3348">
        <w:rPr>
          <w:lang w:bidi="pl-PL"/>
        </w:rPr>
        <w:t>Spółdzielczy w Piwnicznej- Zdroju</w:t>
      </w:r>
      <w:r w:rsidRPr="0088796F">
        <w:rPr>
          <w:lang w:bidi="pl-PL"/>
        </w:rPr>
        <w:t xml:space="preserve"> nie jest dostawcą tej usługi</w:t>
      </w:r>
      <w:r w:rsidR="00C66150" w:rsidRPr="0088796F">
        <w:rPr>
          <w:lang w:bidi="pl-PL"/>
        </w:rPr>
        <w:t xml:space="preserve"> </w:t>
      </w:r>
      <w:r w:rsidRPr="0088796F">
        <w:rPr>
          <w:lang w:bidi="pl-PL"/>
        </w:rPr>
        <w:t>dla konsumenta;</w:t>
      </w:r>
    </w:p>
    <w:p w14:paraId="7E2F96AD" w14:textId="77777777" w:rsidR="004037D1" w:rsidRPr="0088796F" w:rsidRDefault="004037D1" w:rsidP="005B7E1E">
      <w:pPr>
        <w:pStyle w:val="Lista2"/>
        <w:numPr>
          <w:ilvl w:val="1"/>
          <w:numId w:val="14"/>
        </w:numPr>
        <w:rPr>
          <w:lang w:bidi="pl-PL"/>
        </w:rPr>
      </w:pPr>
      <w:r w:rsidRPr="0088796F">
        <w:rPr>
          <w:lang w:bidi="pl-PL"/>
        </w:rPr>
        <w:t>koszt ubezpieczenia na życie Kredytobiorcy spoza oferty Banku – koszt nieznany Bank</w:t>
      </w:r>
      <w:r w:rsidR="00D2350F" w:rsidRPr="0088796F">
        <w:rPr>
          <w:lang w:bidi="pl-PL"/>
        </w:rPr>
        <w:t>owi</w:t>
      </w:r>
    </w:p>
    <w:p w14:paraId="5F8F970D" w14:textId="3F7B92F5" w:rsidR="004037D1" w:rsidRPr="009D717F" w:rsidRDefault="004037D1" w:rsidP="005B7E1E">
      <w:pPr>
        <w:pStyle w:val="Lista2"/>
        <w:numPr>
          <w:ilvl w:val="1"/>
          <w:numId w:val="14"/>
        </w:numPr>
        <w:rPr>
          <w:lang w:bidi="pl-PL"/>
        </w:rPr>
      </w:pPr>
      <w:r w:rsidRPr="0088796F">
        <w:rPr>
          <w:lang w:bidi="pl-PL"/>
        </w:rPr>
        <w:lastRenderedPageBreak/>
        <w:t>koszt ubezpieczenia nieruchomości spoza oferty Banku – koszt nieznany Bank</w:t>
      </w:r>
      <w:r w:rsidR="00D2350F" w:rsidRPr="0088796F">
        <w:rPr>
          <w:lang w:bidi="pl-PL"/>
        </w:rPr>
        <w:t>owi</w:t>
      </w:r>
    </w:p>
    <w:p w14:paraId="22A2C876" w14:textId="77777777" w:rsidR="004037D1" w:rsidRPr="009D717F" w:rsidRDefault="004037D1" w:rsidP="00046D7A">
      <w:pPr>
        <w:pStyle w:val="Lista1"/>
      </w:pPr>
      <w:r w:rsidRPr="009D717F">
        <w:t xml:space="preserve">Będą Państwo musieli ponieść koszty ustanowienia hipoteki. </w:t>
      </w:r>
    </w:p>
    <w:p w14:paraId="59F10F36" w14:textId="77777777" w:rsidR="004037D1" w:rsidRPr="009D717F" w:rsidRDefault="004037D1" w:rsidP="00046D7A">
      <w:pPr>
        <w:pStyle w:val="Lista1"/>
      </w:pPr>
      <w:r w:rsidRPr="009D717F">
        <w:t>Proszę się upewnić, że mają Państwo świadomość wszystkich innych opłat i kosztów związanych z Państwa kredytem hipotecznym.</w:t>
      </w:r>
    </w:p>
    <w:p w14:paraId="2C5AFF2C" w14:textId="23DD8524" w:rsidR="00554F4C" w:rsidRPr="00724E0F" w:rsidRDefault="0008792E" w:rsidP="005B7E1E">
      <w:pPr>
        <w:pStyle w:val="Nagwek2"/>
      </w:pPr>
      <w:r>
        <w:t xml:space="preserve">8. </w:t>
      </w:r>
      <w:r w:rsidR="00554F4C" w:rsidRPr="00542507">
        <w:t xml:space="preserve">Poszczególne warianty spłaty kredytu hipotecznego oferowane przez Bank </w:t>
      </w:r>
      <w:r w:rsidR="001A3348">
        <w:t>Spółdzielczy w Piwnicznej- Zdroju</w:t>
      </w:r>
      <w:r w:rsidR="00554F4C" w:rsidRPr="00542507">
        <w:t>., w tym liczbę, częstotliwość i wysokość regularnie spłacanych rat</w:t>
      </w:r>
    </w:p>
    <w:p w14:paraId="0CC154F5" w14:textId="77777777" w:rsidR="004037D1" w:rsidRPr="005839B6" w:rsidRDefault="004037D1" w:rsidP="005839B6">
      <w:pPr>
        <w:pStyle w:val="Akapitzlist"/>
        <w:autoSpaceDE w:val="0"/>
        <w:autoSpaceDN w:val="0"/>
        <w:adjustRightInd w:val="0"/>
        <w:ind w:left="0" w:right="210"/>
        <w:rPr>
          <w:rFonts w:asciiTheme="minorHAnsi" w:hAnsiTheme="minorHAnsi" w:cstheme="minorHAnsi"/>
        </w:rPr>
      </w:pPr>
      <w:r w:rsidRPr="005839B6">
        <w:rPr>
          <w:rFonts w:asciiTheme="minorHAnsi" w:hAnsiTheme="minorHAnsi" w:cstheme="minorHAnsi"/>
        </w:rPr>
        <w:t>Bank umożliwia spłatę rat kredytów w:</w:t>
      </w:r>
    </w:p>
    <w:p w14:paraId="6FE4F67F" w14:textId="77777777" w:rsidR="00D75BAC" w:rsidRPr="005839B6" w:rsidRDefault="00D75BAC" w:rsidP="005B7E1E">
      <w:pPr>
        <w:pStyle w:val="Lista2"/>
        <w:numPr>
          <w:ilvl w:val="1"/>
          <w:numId w:val="14"/>
        </w:numPr>
        <w:rPr>
          <w:lang w:bidi="pl-PL"/>
        </w:rPr>
      </w:pPr>
      <w:r w:rsidRPr="005839B6">
        <w:rPr>
          <w:lang w:bidi="pl-PL"/>
        </w:rPr>
        <w:t>równych ratach kapitałowo-odsetkowych</w:t>
      </w:r>
    </w:p>
    <w:p w14:paraId="3DD14885" w14:textId="77777777" w:rsidR="00D75BAC" w:rsidRPr="005839B6" w:rsidRDefault="00D75BAC" w:rsidP="005B7E1E">
      <w:pPr>
        <w:pStyle w:val="Lista2"/>
        <w:numPr>
          <w:ilvl w:val="1"/>
          <w:numId w:val="14"/>
        </w:numPr>
        <w:spacing w:after="120"/>
        <w:rPr>
          <w:lang w:bidi="pl-PL"/>
        </w:rPr>
      </w:pPr>
      <w:r w:rsidRPr="005839B6">
        <w:rPr>
          <w:lang w:bidi="pl-PL"/>
        </w:rPr>
        <w:t>malejących ratach kapitałowo-odsetkowych</w:t>
      </w:r>
    </w:p>
    <w:tbl>
      <w:tblPr>
        <w:tblStyle w:val="Tabela-Siatka"/>
        <w:tblW w:w="9781" w:type="dxa"/>
        <w:tblInd w:w="-10"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ook w:val="0620" w:firstRow="1" w:lastRow="0" w:firstColumn="0" w:lastColumn="0" w:noHBand="1" w:noVBand="1"/>
        <w:tblCaption w:val="Warianty spłaty kredytu hipotecznego w zależności od rodzajów oprocentowania spłaty rat"/>
      </w:tblPr>
      <w:tblGrid>
        <w:gridCol w:w="4962"/>
        <w:gridCol w:w="4819"/>
      </w:tblGrid>
      <w:tr w:rsidR="00E61C1A" w:rsidRPr="000864FA" w14:paraId="2C135812" w14:textId="77777777" w:rsidTr="00D56B2F">
        <w:trPr>
          <w:cantSplit/>
          <w:tblHeader/>
        </w:trPr>
        <w:tc>
          <w:tcPr>
            <w:tcW w:w="4962" w:type="dxa"/>
            <w:shd w:val="clear" w:color="auto" w:fill="D9D9D9" w:themeFill="background1" w:themeFillShade="D9"/>
            <w:vAlign w:val="center"/>
          </w:tcPr>
          <w:p w14:paraId="143F6192" w14:textId="77777777" w:rsidR="00E61C1A" w:rsidRPr="000864FA" w:rsidRDefault="00E61C1A" w:rsidP="00A20816">
            <w:pPr>
              <w:pStyle w:val="Nagwektabeli"/>
              <w:rPr>
                <w:lang w:bidi="pl-PL"/>
              </w:rPr>
            </w:pPr>
            <w:r w:rsidRPr="000864FA">
              <w:rPr>
                <w:lang w:bidi="pl-PL"/>
              </w:rPr>
              <w:t>Oprocentowanie okresowo - stałe</w:t>
            </w:r>
          </w:p>
        </w:tc>
        <w:tc>
          <w:tcPr>
            <w:tcW w:w="4819" w:type="dxa"/>
            <w:shd w:val="clear" w:color="auto" w:fill="D9D9D9" w:themeFill="background1" w:themeFillShade="D9"/>
            <w:vAlign w:val="center"/>
          </w:tcPr>
          <w:p w14:paraId="5E8EEC7D" w14:textId="77777777" w:rsidR="00E61C1A" w:rsidRPr="000864FA" w:rsidRDefault="003F2878" w:rsidP="00A20816">
            <w:pPr>
              <w:pStyle w:val="Nagwektabeli"/>
              <w:rPr>
                <w:lang w:bidi="pl-PL"/>
              </w:rPr>
            </w:pPr>
            <w:r w:rsidRPr="000864FA">
              <w:rPr>
                <w:lang w:bidi="pl-PL"/>
              </w:rPr>
              <w:t>Oprocentowanie zmienne</w:t>
            </w:r>
          </w:p>
        </w:tc>
      </w:tr>
      <w:tr w:rsidR="00E61C1A" w:rsidRPr="000864FA" w14:paraId="10C2F5E5" w14:textId="77777777" w:rsidTr="00D56B2F">
        <w:trPr>
          <w:cantSplit/>
          <w:trHeight w:val="274"/>
          <w:tblHeader/>
        </w:trPr>
        <w:tc>
          <w:tcPr>
            <w:tcW w:w="4962" w:type="dxa"/>
          </w:tcPr>
          <w:p w14:paraId="7D266A26" w14:textId="2AA431D0" w:rsidR="00E61C1A" w:rsidRPr="000864FA" w:rsidRDefault="00E61C1A" w:rsidP="00D56B2F">
            <w:r w:rsidRPr="000864FA">
              <w:t xml:space="preserve">Raty kredytu spłacane są w częstotliwości miesięcznej. Równa rata miesięczna: </w:t>
            </w:r>
            <w:r w:rsidR="001A3348" w:rsidRPr="001A3348">
              <w:rPr>
                <w:b/>
                <w:bCs/>
              </w:rPr>
              <w:t>3 1</w:t>
            </w:r>
            <w:r w:rsidR="00717618">
              <w:rPr>
                <w:b/>
                <w:bCs/>
              </w:rPr>
              <w:t>88</w:t>
            </w:r>
            <w:r w:rsidRPr="001A3348">
              <w:rPr>
                <w:b/>
                <w:bCs/>
              </w:rPr>
              <w:t xml:space="preserve"> PLN</w:t>
            </w:r>
            <w:r w:rsidRPr="000864FA">
              <w:t xml:space="preserve"> Przy założeniu z przykładu reprezentatywnego, że: całkowita kwota kredytu: </w:t>
            </w:r>
            <w:r w:rsidR="001A3348" w:rsidRPr="001A3348">
              <w:rPr>
                <w:b/>
                <w:bCs/>
              </w:rPr>
              <w:t>500 000</w:t>
            </w:r>
            <w:r w:rsidRPr="001A3348">
              <w:rPr>
                <w:b/>
                <w:bCs/>
              </w:rPr>
              <w:t xml:space="preserve"> PLN</w:t>
            </w:r>
            <w:r w:rsidRPr="000864FA">
              <w:t xml:space="preserve"> (bez kredytowanych kosztów); okres kredytowania: </w:t>
            </w:r>
            <w:r w:rsidRPr="001A3348">
              <w:rPr>
                <w:b/>
                <w:bCs/>
              </w:rPr>
              <w:t xml:space="preserve">300 </w:t>
            </w:r>
            <w:r w:rsidRPr="000864FA">
              <w:t xml:space="preserve">miesięcy; wkład własny: </w:t>
            </w:r>
            <w:r w:rsidR="001A3348">
              <w:t>2</w:t>
            </w:r>
            <w:r w:rsidRPr="000864FA">
              <w:t xml:space="preserve">0% wartości nieruchomości; oprocentowanie kredytu stałe w okresie pierwszych 60 miesięcy: </w:t>
            </w:r>
            <w:r w:rsidR="001A3348" w:rsidRPr="001A3348">
              <w:rPr>
                <w:b/>
                <w:bCs/>
              </w:rPr>
              <w:t>7</w:t>
            </w:r>
            <w:r w:rsidRPr="001A3348">
              <w:rPr>
                <w:b/>
                <w:bCs/>
              </w:rPr>
              <w:t>%</w:t>
            </w:r>
            <w:r w:rsidRPr="000864FA">
              <w:t xml:space="preserve"> w skali roku następnie oprocentowanie zmienne kredytu </w:t>
            </w:r>
            <w:r w:rsidR="001A3348" w:rsidRPr="001A3348">
              <w:rPr>
                <w:b/>
                <w:bCs/>
              </w:rPr>
              <w:t>5,0</w:t>
            </w:r>
            <w:r w:rsidR="00D84181">
              <w:rPr>
                <w:b/>
                <w:bCs/>
              </w:rPr>
              <w:t>5</w:t>
            </w:r>
            <w:r w:rsidRPr="001A3348">
              <w:rPr>
                <w:b/>
                <w:bCs/>
              </w:rPr>
              <w:t>%</w:t>
            </w:r>
            <w:r w:rsidRPr="000864FA">
              <w:t xml:space="preserve"> – wyliczone jako suma wskaźnika referencyjnego (</w:t>
            </w:r>
            <w:r w:rsidR="001A3348" w:rsidRPr="001A3348">
              <w:rPr>
                <w:b/>
                <w:bCs/>
              </w:rPr>
              <w:t>3,8</w:t>
            </w:r>
            <w:r w:rsidR="00D84181">
              <w:rPr>
                <w:b/>
                <w:bCs/>
              </w:rPr>
              <w:t>5</w:t>
            </w:r>
            <w:r w:rsidRPr="001A3348">
              <w:rPr>
                <w:b/>
                <w:bCs/>
              </w:rPr>
              <w:t>%)</w:t>
            </w:r>
            <w:r w:rsidRPr="000864FA">
              <w:t xml:space="preserve"> i indywidualnie uzgodnionej marży Banku w wysokości </w:t>
            </w:r>
            <w:r w:rsidR="001A3348" w:rsidRPr="001A3348">
              <w:rPr>
                <w:b/>
                <w:bCs/>
              </w:rPr>
              <w:t>1,20</w:t>
            </w:r>
            <w:r w:rsidRPr="001A3348">
              <w:rPr>
                <w:b/>
                <w:bCs/>
              </w:rPr>
              <w:t>%</w:t>
            </w:r>
          </w:p>
          <w:p w14:paraId="45C33C2D" w14:textId="18E2D56F" w:rsidR="00E61C1A" w:rsidRPr="00717618" w:rsidRDefault="00E61C1A" w:rsidP="00D56B2F">
            <w:pPr>
              <w:rPr>
                <w:b/>
                <w:bCs/>
              </w:rPr>
            </w:pPr>
            <w:r w:rsidRPr="00717618">
              <w:rPr>
                <w:b/>
                <w:bCs/>
              </w:rPr>
              <w:t xml:space="preserve">Wyliczenia na dzień </w:t>
            </w:r>
            <w:r w:rsidR="00D84181" w:rsidRPr="00717618">
              <w:rPr>
                <w:b/>
                <w:bCs/>
              </w:rPr>
              <w:t>01</w:t>
            </w:r>
            <w:r w:rsidR="001A3348" w:rsidRPr="00717618">
              <w:rPr>
                <w:b/>
                <w:bCs/>
              </w:rPr>
              <w:t>-0</w:t>
            </w:r>
            <w:r w:rsidR="00D84181" w:rsidRPr="00717618">
              <w:rPr>
                <w:b/>
                <w:bCs/>
              </w:rPr>
              <w:t>7</w:t>
            </w:r>
            <w:r w:rsidR="001A3348" w:rsidRPr="00717618">
              <w:rPr>
                <w:b/>
                <w:bCs/>
              </w:rPr>
              <w:t>-2026</w:t>
            </w:r>
            <w:r w:rsidRPr="00717618">
              <w:rPr>
                <w:b/>
                <w:bCs/>
              </w:rPr>
              <w:t xml:space="preserve"> r. </w:t>
            </w:r>
          </w:p>
        </w:tc>
        <w:tc>
          <w:tcPr>
            <w:tcW w:w="4819" w:type="dxa"/>
          </w:tcPr>
          <w:p w14:paraId="6DE8544D" w14:textId="5A3B02EC" w:rsidR="00D75BAC" w:rsidRPr="001A3348" w:rsidRDefault="00D75BAC" w:rsidP="00D56B2F">
            <w:pPr>
              <w:rPr>
                <w:b/>
                <w:bCs/>
              </w:rPr>
            </w:pPr>
            <w:r w:rsidRPr="000864FA">
              <w:t xml:space="preserve">Raty kredytu spłacane są w częstotliwości miesięcznej. Równa rata miesięczna: </w:t>
            </w:r>
            <w:r w:rsidR="001A3348" w:rsidRPr="001A3348">
              <w:rPr>
                <w:b/>
                <w:bCs/>
              </w:rPr>
              <w:t>2 9</w:t>
            </w:r>
            <w:r w:rsidR="00D84181">
              <w:rPr>
                <w:b/>
                <w:bCs/>
              </w:rPr>
              <w:t>39</w:t>
            </w:r>
            <w:r w:rsidRPr="001A3348">
              <w:rPr>
                <w:b/>
                <w:bCs/>
              </w:rPr>
              <w:t xml:space="preserve"> PLN</w:t>
            </w:r>
            <w:r w:rsidRPr="000864FA">
              <w:t xml:space="preserve"> Przy założeniu z przykładu reprezentatywnego, że: całkowita kwota kredytu: </w:t>
            </w:r>
            <w:r w:rsidR="001A3348" w:rsidRPr="001A3348">
              <w:rPr>
                <w:b/>
                <w:bCs/>
              </w:rPr>
              <w:t>500 000</w:t>
            </w:r>
            <w:r w:rsidRPr="001A3348">
              <w:rPr>
                <w:b/>
                <w:bCs/>
              </w:rPr>
              <w:t xml:space="preserve"> PLN</w:t>
            </w:r>
            <w:r w:rsidRPr="000864FA">
              <w:t xml:space="preserve"> (bez kredytowanych kosztów); okres kredytowania: </w:t>
            </w:r>
            <w:r w:rsidRPr="001A3348">
              <w:rPr>
                <w:b/>
                <w:bCs/>
              </w:rPr>
              <w:t>300 miesięcy</w:t>
            </w:r>
            <w:r w:rsidRPr="000864FA">
              <w:t xml:space="preserve">; wkład własny: </w:t>
            </w:r>
            <w:r w:rsidR="001A3348">
              <w:t>2</w:t>
            </w:r>
            <w:r w:rsidRPr="000864FA">
              <w:t xml:space="preserve">0% wartości nieruchomości; oprocentowanie zmienne kredytu </w:t>
            </w:r>
            <w:r w:rsidR="001A3348" w:rsidRPr="001A3348">
              <w:rPr>
                <w:b/>
                <w:bCs/>
              </w:rPr>
              <w:t>5,0</w:t>
            </w:r>
            <w:r w:rsidR="00D84181">
              <w:rPr>
                <w:b/>
                <w:bCs/>
              </w:rPr>
              <w:t>5</w:t>
            </w:r>
            <w:r w:rsidRPr="001A3348">
              <w:rPr>
                <w:b/>
                <w:bCs/>
              </w:rPr>
              <w:t xml:space="preserve">% </w:t>
            </w:r>
            <w:r w:rsidRPr="000864FA">
              <w:t>– wyliczone jako suma wskaźnika referencyjnego (</w:t>
            </w:r>
            <w:r w:rsidR="001A3348" w:rsidRPr="001A3348">
              <w:rPr>
                <w:b/>
                <w:bCs/>
              </w:rPr>
              <w:t>3,8</w:t>
            </w:r>
            <w:r w:rsidR="00D84181">
              <w:rPr>
                <w:b/>
                <w:bCs/>
              </w:rPr>
              <w:t>5</w:t>
            </w:r>
            <w:r w:rsidRPr="001A3348">
              <w:rPr>
                <w:b/>
                <w:bCs/>
              </w:rPr>
              <w:t>%) i</w:t>
            </w:r>
            <w:r w:rsidRPr="000864FA">
              <w:t xml:space="preserve"> indywidualnie uzgodnionej marży Banku w wysokości </w:t>
            </w:r>
            <w:r w:rsidR="001A3348" w:rsidRPr="001A3348">
              <w:rPr>
                <w:b/>
                <w:bCs/>
              </w:rPr>
              <w:t>1,20</w:t>
            </w:r>
            <w:r w:rsidRPr="001A3348">
              <w:rPr>
                <w:b/>
                <w:bCs/>
              </w:rPr>
              <w:t>%</w:t>
            </w:r>
          </w:p>
          <w:p w14:paraId="04F6F288" w14:textId="12BE18E8" w:rsidR="00E61C1A" w:rsidRPr="000864FA" w:rsidRDefault="00D75BAC" w:rsidP="00D56B2F">
            <w:r w:rsidRPr="001A3348">
              <w:rPr>
                <w:b/>
                <w:bCs/>
              </w:rPr>
              <w:t xml:space="preserve">Wyliczenia na dzień </w:t>
            </w:r>
            <w:r w:rsidR="00D84181">
              <w:rPr>
                <w:b/>
                <w:bCs/>
              </w:rPr>
              <w:t>01</w:t>
            </w:r>
            <w:r w:rsidR="001A3348">
              <w:rPr>
                <w:b/>
                <w:bCs/>
              </w:rPr>
              <w:t>-0</w:t>
            </w:r>
            <w:r w:rsidR="00D84181">
              <w:rPr>
                <w:b/>
                <w:bCs/>
              </w:rPr>
              <w:t>7</w:t>
            </w:r>
            <w:r w:rsidR="001A3348">
              <w:rPr>
                <w:b/>
                <w:bCs/>
              </w:rPr>
              <w:t>-2026</w:t>
            </w:r>
            <w:r w:rsidRPr="001A3348">
              <w:rPr>
                <w:b/>
                <w:bCs/>
              </w:rPr>
              <w:t xml:space="preserve"> r.</w:t>
            </w:r>
          </w:p>
        </w:tc>
      </w:tr>
    </w:tbl>
    <w:p w14:paraId="67126FCB" w14:textId="24E2C9C5" w:rsidR="00A71895" w:rsidRPr="00724E0F" w:rsidRDefault="00220650" w:rsidP="005B7E1E">
      <w:pPr>
        <w:pStyle w:val="Nagwek2"/>
      </w:pPr>
      <w:r>
        <w:t xml:space="preserve">9. </w:t>
      </w:r>
      <w:r w:rsidR="00A71895" w:rsidRPr="00D75BAC">
        <w:t>Opis warunków bezpośrednio związanych z przedterminową spłatą kredytu hipotecznego</w:t>
      </w:r>
    </w:p>
    <w:p w14:paraId="44BC8775" w14:textId="56280BB8" w:rsidR="004037D1" w:rsidRPr="00325108" w:rsidRDefault="004037D1" w:rsidP="00BA1D08">
      <w:pPr>
        <w:rPr>
          <w:lang w:bidi="pl-PL"/>
        </w:rPr>
      </w:pPr>
      <w:r w:rsidRPr="00325108">
        <w:rPr>
          <w:lang w:bidi="pl-PL"/>
        </w:rPr>
        <w:t>Mają Państwo możliwość przedterminowej spłaty</w:t>
      </w:r>
      <w:r w:rsidR="00C66150" w:rsidRPr="00325108">
        <w:rPr>
          <w:lang w:bidi="pl-PL"/>
        </w:rPr>
        <w:t xml:space="preserve"> </w:t>
      </w:r>
      <w:r w:rsidRPr="00325108">
        <w:rPr>
          <w:lang w:bidi="pl-PL"/>
        </w:rPr>
        <w:t>kredytu hipotecznego w całości</w:t>
      </w:r>
      <w:r w:rsidR="00D75BAC" w:rsidRPr="00325108">
        <w:rPr>
          <w:lang w:bidi="pl-PL"/>
        </w:rPr>
        <w:t xml:space="preserve"> </w:t>
      </w:r>
      <w:r w:rsidRPr="00325108">
        <w:rPr>
          <w:lang w:bidi="pl-PL"/>
        </w:rPr>
        <w:t>lub w części.</w:t>
      </w:r>
    </w:p>
    <w:p w14:paraId="0FA579C9" w14:textId="77777777" w:rsidR="004037D1" w:rsidRPr="00325108" w:rsidRDefault="004037D1" w:rsidP="00BA1D08">
      <w:pPr>
        <w:rPr>
          <w:lang w:bidi="pl-PL"/>
        </w:rPr>
      </w:pPr>
      <w:r w:rsidRPr="00325108">
        <w:rPr>
          <w:lang w:bidi="pl-PL"/>
        </w:rPr>
        <w:t xml:space="preserve">W przypadku, wcześniejszej spłaty części kredytu </w:t>
      </w:r>
      <w:r w:rsidR="00724E0F" w:rsidRPr="00325108">
        <w:rPr>
          <w:lang w:bidi="pl-PL"/>
        </w:rPr>
        <w:t>mogą Państwo</w:t>
      </w:r>
      <w:r w:rsidRPr="00325108">
        <w:rPr>
          <w:lang w:bidi="pl-PL"/>
        </w:rPr>
        <w:t xml:space="preserve"> wystąpić do Banku z wnioskiem o przekazanie informacji o kosztach spłaty całości lub części kredytu hipotecznego przed terminem określonym w Umowie o kredyt.</w:t>
      </w:r>
    </w:p>
    <w:p w14:paraId="5A3DC52C" w14:textId="4F601098" w:rsidR="004037D1" w:rsidRPr="00325108" w:rsidRDefault="00724E0F" w:rsidP="00BA1D08">
      <w:pPr>
        <w:rPr>
          <w:lang w:bidi="pl-PL"/>
        </w:rPr>
      </w:pPr>
      <w:r w:rsidRPr="00325108">
        <w:rPr>
          <w:lang w:bidi="pl-PL"/>
        </w:rPr>
        <w:t>Przekażemy Państwu</w:t>
      </w:r>
      <w:r w:rsidR="004037D1" w:rsidRPr="00325108">
        <w:rPr>
          <w:lang w:bidi="pl-PL"/>
        </w:rPr>
        <w:t>, na trwałym nośniku, informację, o której mowa</w:t>
      </w:r>
      <w:r w:rsidR="00C66150" w:rsidRPr="00325108">
        <w:rPr>
          <w:lang w:bidi="pl-PL"/>
        </w:rPr>
        <w:t xml:space="preserve"> </w:t>
      </w:r>
      <w:r w:rsidR="00C53E83" w:rsidRPr="00325108">
        <w:rPr>
          <w:lang w:bidi="pl-PL"/>
        </w:rPr>
        <w:t>powyżej</w:t>
      </w:r>
      <w:r w:rsidR="004037D1" w:rsidRPr="00325108">
        <w:rPr>
          <w:lang w:bidi="pl-PL"/>
        </w:rPr>
        <w:t xml:space="preserve">, wraz z założeniami przyjętymi do jej ustalenia, w terminie 7 dni roboczych od dnia otrzymania </w:t>
      </w:r>
      <w:r w:rsidRPr="00325108">
        <w:rPr>
          <w:lang w:bidi="pl-PL"/>
        </w:rPr>
        <w:t xml:space="preserve">Państwa </w:t>
      </w:r>
      <w:r w:rsidR="004037D1" w:rsidRPr="00325108">
        <w:rPr>
          <w:lang w:bidi="pl-PL"/>
        </w:rPr>
        <w:t>wniosku</w:t>
      </w:r>
      <w:r w:rsidR="00C66150" w:rsidRPr="00325108">
        <w:rPr>
          <w:lang w:bidi="pl-PL"/>
        </w:rPr>
        <w:t xml:space="preserve"> </w:t>
      </w:r>
      <w:r w:rsidR="004037D1" w:rsidRPr="00325108">
        <w:rPr>
          <w:lang w:bidi="pl-PL"/>
        </w:rPr>
        <w:t>o przekazanie powyższych informacji.</w:t>
      </w:r>
    </w:p>
    <w:p w14:paraId="0EC208D2" w14:textId="76430F39" w:rsidR="00550580" w:rsidRPr="00325108" w:rsidRDefault="004037D1" w:rsidP="00567314">
      <w:pPr>
        <w:keepNext/>
        <w:ind w:firstLine="12"/>
        <w:rPr>
          <w:rFonts w:asciiTheme="minorHAnsi" w:hAnsiTheme="minorHAnsi" w:cstheme="minorHAnsi"/>
          <w:lang w:bidi="pl-PL"/>
        </w:rPr>
      </w:pPr>
      <w:r w:rsidRPr="00325108">
        <w:rPr>
          <w:rFonts w:asciiTheme="minorHAnsi" w:hAnsiTheme="minorHAnsi" w:cstheme="minorHAnsi"/>
          <w:lang w:bidi="pl-PL"/>
        </w:rPr>
        <w:t>W przypadku wcześniejszej spłaty części kredytu składają</w:t>
      </w:r>
      <w:r w:rsidR="00724E0F" w:rsidRPr="00325108">
        <w:rPr>
          <w:rFonts w:asciiTheme="minorHAnsi" w:hAnsiTheme="minorHAnsi" w:cstheme="minorHAnsi"/>
          <w:lang w:bidi="pl-PL"/>
        </w:rPr>
        <w:t xml:space="preserve"> Państwo</w:t>
      </w:r>
      <w:r w:rsidRPr="00325108">
        <w:rPr>
          <w:rFonts w:asciiTheme="minorHAnsi" w:hAnsiTheme="minorHAnsi" w:cstheme="minorHAnsi"/>
          <w:lang w:bidi="pl-PL"/>
        </w:rPr>
        <w:t xml:space="preserve"> dyspozycję wcześniejszej spłaty kredytu hipotecznego,</w:t>
      </w:r>
      <w:r w:rsidR="00C66150" w:rsidRPr="00325108">
        <w:rPr>
          <w:rFonts w:asciiTheme="minorHAnsi" w:hAnsiTheme="minorHAnsi" w:cstheme="minorHAnsi"/>
          <w:lang w:bidi="pl-PL"/>
        </w:rPr>
        <w:t xml:space="preserve"> </w:t>
      </w:r>
      <w:r w:rsidR="00724E0F" w:rsidRPr="00325108">
        <w:rPr>
          <w:rFonts w:asciiTheme="minorHAnsi" w:hAnsiTheme="minorHAnsi" w:cstheme="minorHAnsi"/>
          <w:lang w:bidi="pl-PL"/>
        </w:rPr>
        <w:t>gdzie wskazują Państwo</w:t>
      </w:r>
      <w:r w:rsidR="00C66150" w:rsidRPr="00325108">
        <w:rPr>
          <w:rFonts w:asciiTheme="minorHAnsi" w:hAnsiTheme="minorHAnsi" w:cstheme="minorHAnsi"/>
          <w:lang w:bidi="pl-PL"/>
        </w:rPr>
        <w:t xml:space="preserve"> </w:t>
      </w:r>
      <w:r w:rsidR="00550580" w:rsidRPr="00325108">
        <w:rPr>
          <w:rFonts w:asciiTheme="minorHAnsi" w:hAnsiTheme="minorHAnsi" w:cstheme="minorHAnsi"/>
          <w:lang w:bidi="pl-PL"/>
        </w:rPr>
        <w:t>czy:</w:t>
      </w:r>
    </w:p>
    <w:p w14:paraId="44D91FFA" w14:textId="60DC0D2C" w:rsidR="00154687" w:rsidRPr="00325108" w:rsidRDefault="00DC6DD9" w:rsidP="005B7E1E">
      <w:pPr>
        <w:pStyle w:val="Lista2"/>
        <w:numPr>
          <w:ilvl w:val="1"/>
          <w:numId w:val="15"/>
        </w:numPr>
        <w:rPr>
          <w:lang w:bidi="pl-PL"/>
        </w:rPr>
      </w:pPr>
      <w:r w:rsidRPr="00325108">
        <w:rPr>
          <w:lang w:bidi="pl-PL"/>
        </w:rPr>
        <w:t>dokonana spłata ma skutkować zmniejszeniem wysokości kolejnych miesięcznych rat kapitałowo-odsetkowych z zachowaniem okresu spłaty kredytu</w:t>
      </w:r>
      <w:r w:rsidR="00C66150" w:rsidRPr="00325108">
        <w:rPr>
          <w:lang w:bidi="pl-PL"/>
        </w:rPr>
        <w:t xml:space="preserve"> </w:t>
      </w:r>
      <w:r w:rsidR="00154687" w:rsidRPr="00325108">
        <w:rPr>
          <w:lang w:bidi="pl-PL"/>
        </w:rPr>
        <w:t>czy też</w:t>
      </w:r>
    </w:p>
    <w:p w14:paraId="71EE31F1" w14:textId="3407ED22" w:rsidR="00154687" w:rsidRPr="00EF4E47" w:rsidRDefault="00DC6DD9" w:rsidP="005B7E1E">
      <w:pPr>
        <w:pStyle w:val="Lista2"/>
        <w:numPr>
          <w:ilvl w:val="1"/>
          <w:numId w:val="14"/>
        </w:numPr>
        <w:rPr>
          <w:lang w:bidi="pl-PL"/>
        </w:rPr>
      </w:pPr>
      <w:r w:rsidRPr="00325108">
        <w:rPr>
          <w:lang w:bidi="pl-PL"/>
        </w:rPr>
        <w:t xml:space="preserve">skróceniem okresu spłaty kredytu z zachowaniem lub zmniejszeniem wysokości kolejnych miesięcznych rat kapitałowo </w:t>
      </w:r>
      <w:r w:rsidR="00154687" w:rsidRPr="00325108">
        <w:rPr>
          <w:lang w:bidi="pl-PL"/>
        </w:rPr>
        <w:t>–</w:t>
      </w:r>
      <w:r w:rsidRPr="00325108">
        <w:rPr>
          <w:lang w:bidi="pl-PL"/>
        </w:rPr>
        <w:t xml:space="preserve"> odsetkowych</w:t>
      </w:r>
      <w:r w:rsidR="00154687" w:rsidRPr="00325108">
        <w:rPr>
          <w:lang w:bidi="pl-PL"/>
        </w:rPr>
        <w:t xml:space="preserve"> (z zastrzeżeniem, że skrócenie okresu kredytu z zachowaniem lub zmniejszeniem miesięcznych</w:t>
      </w:r>
      <w:r w:rsidR="00154687" w:rsidRPr="00EF4E47">
        <w:rPr>
          <w:lang w:bidi="pl-PL"/>
        </w:rPr>
        <w:t xml:space="preserve"> rat kapitałowo-odsetkowych jest możliwe, gdy wysokość spłaty jest równa wysokości raty lub wielokrotności rat</w:t>
      </w:r>
      <w:r w:rsidR="00C66150" w:rsidRPr="00EF4E47">
        <w:rPr>
          <w:lang w:bidi="pl-PL"/>
        </w:rPr>
        <w:t xml:space="preserve"> </w:t>
      </w:r>
      <w:r w:rsidR="00154687" w:rsidRPr="00EF4E47">
        <w:rPr>
          <w:lang w:bidi="pl-PL"/>
        </w:rPr>
        <w:t>kapitałowo-odsetkowych określonych w obowiązującym na dzień dokonania spłaty harmonogramie spłaty).</w:t>
      </w:r>
    </w:p>
    <w:p w14:paraId="59FECF7A" w14:textId="6785FC59" w:rsidR="004037D1" w:rsidRPr="00325108" w:rsidRDefault="004037D1" w:rsidP="00567314">
      <w:pPr>
        <w:pStyle w:val="Akapitzlist"/>
        <w:keepNext/>
        <w:ind w:left="0"/>
        <w:rPr>
          <w:rFonts w:asciiTheme="minorHAnsi" w:hAnsiTheme="minorHAnsi" w:cstheme="minorHAnsi"/>
          <w:szCs w:val="22"/>
          <w:lang w:bidi="pl-PL"/>
        </w:rPr>
      </w:pPr>
      <w:r w:rsidRPr="00325108">
        <w:rPr>
          <w:rFonts w:asciiTheme="minorHAnsi" w:hAnsiTheme="minorHAnsi" w:cstheme="minorHAnsi"/>
          <w:szCs w:val="22"/>
          <w:lang w:bidi="pl-PL"/>
        </w:rPr>
        <w:t>Brak takiego wskazania spowoduje odpowiednie zmniejszenie rat kapitałowo-odsetkowych z zachowaniem okresu spłaty kredytu.</w:t>
      </w:r>
    </w:p>
    <w:p w14:paraId="1F6A6EF0" w14:textId="498E58D0" w:rsidR="004037D1" w:rsidRPr="00325108" w:rsidRDefault="004037D1" w:rsidP="00567314">
      <w:pPr>
        <w:keepNext/>
        <w:rPr>
          <w:rFonts w:asciiTheme="minorHAnsi" w:hAnsiTheme="minorHAnsi" w:cstheme="minorHAnsi"/>
          <w:szCs w:val="22"/>
          <w:lang w:bidi="pl-PL"/>
        </w:rPr>
      </w:pPr>
      <w:r w:rsidRPr="00325108">
        <w:rPr>
          <w:rFonts w:asciiTheme="minorHAnsi" w:hAnsiTheme="minorHAnsi" w:cstheme="minorHAnsi"/>
          <w:szCs w:val="22"/>
          <w:lang w:bidi="pl-PL"/>
        </w:rPr>
        <w:t>Zmiana warunków Umowy kredytu, o której mowa powyżej nie wymaga podpisania aneksu.</w:t>
      </w:r>
    </w:p>
    <w:p w14:paraId="512EAB14" w14:textId="2916C57F" w:rsidR="00EF0862" w:rsidRPr="00325108" w:rsidRDefault="004037D1" w:rsidP="00567314">
      <w:pPr>
        <w:keepNext/>
        <w:rPr>
          <w:rFonts w:asciiTheme="minorHAnsi" w:hAnsiTheme="minorHAnsi" w:cstheme="minorHAnsi"/>
          <w:szCs w:val="22"/>
          <w:lang w:bidi="pl-PL"/>
        </w:rPr>
      </w:pPr>
      <w:r w:rsidRPr="00325108">
        <w:rPr>
          <w:rFonts w:asciiTheme="minorHAnsi" w:hAnsiTheme="minorHAnsi" w:cstheme="minorHAnsi"/>
          <w:szCs w:val="22"/>
          <w:lang w:bidi="pl-PL"/>
        </w:rPr>
        <w:t xml:space="preserve">Nowy harmonogram spłat wynikający z tej zmiany </w:t>
      </w:r>
      <w:r w:rsidR="00724E0F" w:rsidRPr="00325108">
        <w:rPr>
          <w:rFonts w:asciiTheme="minorHAnsi" w:hAnsiTheme="minorHAnsi" w:cstheme="minorHAnsi"/>
          <w:szCs w:val="22"/>
          <w:lang w:bidi="pl-PL"/>
        </w:rPr>
        <w:t>prześlemy Państwu</w:t>
      </w:r>
      <w:r w:rsidRPr="00325108">
        <w:rPr>
          <w:rFonts w:asciiTheme="minorHAnsi" w:hAnsiTheme="minorHAnsi" w:cstheme="minorHAnsi"/>
          <w:szCs w:val="22"/>
          <w:lang w:bidi="pl-PL"/>
        </w:rPr>
        <w:t xml:space="preserve"> na trwałym nośniku </w:t>
      </w:r>
      <w:r w:rsidR="00724E0F" w:rsidRPr="00325108">
        <w:rPr>
          <w:rFonts w:asciiTheme="minorHAnsi" w:hAnsiTheme="minorHAnsi" w:cstheme="minorHAnsi"/>
          <w:szCs w:val="22"/>
          <w:lang w:bidi="pl-PL"/>
        </w:rPr>
        <w:t>. Informacje taką otrzymają także</w:t>
      </w:r>
      <w:r w:rsidR="00C66150" w:rsidRPr="00325108">
        <w:rPr>
          <w:rFonts w:asciiTheme="minorHAnsi" w:hAnsiTheme="minorHAnsi" w:cstheme="minorHAnsi"/>
          <w:szCs w:val="22"/>
          <w:lang w:bidi="pl-PL"/>
        </w:rPr>
        <w:t xml:space="preserve"> </w:t>
      </w:r>
      <w:r w:rsidRPr="00325108">
        <w:rPr>
          <w:rFonts w:asciiTheme="minorHAnsi" w:hAnsiTheme="minorHAnsi" w:cstheme="minorHAnsi"/>
          <w:szCs w:val="22"/>
          <w:lang w:bidi="pl-PL"/>
        </w:rPr>
        <w:t>inn</w:t>
      </w:r>
      <w:r w:rsidR="00724E0F" w:rsidRPr="00325108">
        <w:rPr>
          <w:rFonts w:asciiTheme="minorHAnsi" w:hAnsiTheme="minorHAnsi" w:cstheme="minorHAnsi"/>
          <w:szCs w:val="22"/>
          <w:lang w:bidi="pl-PL"/>
        </w:rPr>
        <w:t>e</w:t>
      </w:r>
      <w:r w:rsidRPr="00325108">
        <w:rPr>
          <w:rFonts w:asciiTheme="minorHAnsi" w:hAnsiTheme="minorHAnsi" w:cstheme="minorHAnsi"/>
          <w:szCs w:val="22"/>
          <w:lang w:bidi="pl-PL"/>
        </w:rPr>
        <w:t xml:space="preserve"> os</w:t>
      </w:r>
      <w:r w:rsidR="00724E0F" w:rsidRPr="00325108">
        <w:rPr>
          <w:rFonts w:asciiTheme="minorHAnsi" w:hAnsiTheme="minorHAnsi" w:cstheme="minorHAnsi"/>
          <w:szCs w:val="22"/>
          <w:lang w:bidi="pl-PL"/>
        </w:rPr>
        <w:t>oby</w:t>
      </w:r>
      <w:r w:rsidRPr="00325108">
        <w:rPr>
          <w:rFonts w:asciiTheme="minorHAnsi" w:hAnsiTheme="minorHAnsi" w:cstheme="minorHAnsi"/>
          <w:szCs w:val="22"/>
          <w:lang w:bidi="pl-PL"/>
        </w:rPr>
        <w:t xml:space="preserve"> będąc</w:t>
      </w:r>
      <w:r w:rsidR="00724E0F" w:rsidRPr="00325108">
        <w:rPr>
          <w:rFonts w:asciiTheme="minorHAnsi" w:hAnsiTheme="minorHAnsi" w:cstheme="minorHAnsi"/>
          <w:szCs w:val="22"/>
          <w:lang w:bidi="pl-PL"/>
        </w:rPr>
        <w:t>e</w:t>
      </w:r>
      <w:r w:rsidRPr="00325108">
        <w:rPr>
          <w:rFonts w:asciiTheme="minorHAnsi" w:hAnsiTheme="minorHAnsi" w:cstheme="minorHAnsi"/>
          <w:szCs w:val="22"/>
          <w:lang w:bidi="pl-PL"/>
        </w:rPr>
        <w:t xml:space="preserve"> dłużnikami Banku z tytułu zabezpieczenia kredytu.</w:t>
      </w:r>
    </w:p>
    <w:p w14:paraId="0665F975" w14:textId="21DAF216" w:rsidR="004037D1" w:rsidRPr="00467936" w:rsidRDefault="004037D1" w:rsidP="00411FBE">
      <w:pPr>
        <w:rPr>
          <w:rFonts w:asciiTheme="minorHAnsi" w:hAnsiTheme="minorHAnsi" w:cstheme="minorHAnsi"/>
          <w:szCs w:val="22"/>
          <w:lang w:bidi="pl-PL"/>
        </w:rPr>
      </w:pPr>
      <w:r w:rsidRPr="00467936">
        <w:rPr>
          <w:rFonts w:asciiTheme="minorHAnsi" w:hAnsiTheme="minorHAnsi" w:cstheme="minorHAnsi"/>
          <w:b/>
          <w:szCs w:val="22"/>
          <w:lang w:bidi="pl-PL"/>
        </w:rPr>
        <w:t>Opłata za wcześniejsze rozwiązanie umowy o kredyt hipoteczny:</w:t>
      </w:r>
    </w:p>
    <w:p w14:paraId="111FB328" w14:textId="5E219642" w:rsidR="004037D1" w:rsidRPr="00325108" w:rsidRDefault="004037D1" w:rsidP="00567314">
      <w:pPr>
        <w:keepNext/>
        <w:rPr>
          <w:rFonts w:asciiTheme="minorHAnsi" w:hAnsiTheme="minorHAnsi" w:cstheme="minorHAnsi"/>
          <w:szCs w:val="22"/>
          <w:lang w:bidi="pl-PL"/>
        </w:rPr>
      </w:pPr>
      <w:r w:rsidRPr="00325108">
        <w:rPr>
          <w:rFonts w:asciiTheme="minorHAnsi" w:hAnsiTheme="minorHAnsi" w:cstheme="minorHAnsi"/>
          <w:szCs w:val="22"/>
          <w:lang w:bidi="pl-PL"/>
        </w:rPr>
        <w:t>W przypadku wcześniejszej spłaty kredytu</w:t>
      </w:r>
      <w:r w:rsidR="00CA5986" w:rsidRPr="00325108">
        <w:rPr>
          <w:rFonts w:asciiTheme="minorHAnsi" w:hAnsiTheme="minorHAnsi" w:cstheme="minorHAnsi"/>
          <w:szCs w:val="22"/>
          <w:lang w:bidi="pl-PL"/>
        </w:rPr>
        <w:t xml:space="preserve"> oprocentowanego wg formuły oprocentowania zmiennego</w:t>
      </w:r>
      <w:r w:rsidRPr="00325108">
        <w:rPr>
          <w:rFonts w:asciiTheme="minorHAnsi" w:hAnsiTheme="minorHAnsi" w:cstheme="minorHAnsi"/>
          <w:szCs w:val="22"/>
          <w:lang w:bidi="pl-PL"/>
        </w:rPr>
        <w:t xml:space="preserve"> </w:t>
      </w:r>
      <w:r w:rsidR="00724E0F" w:rsidRPr="00325108">
        <w:rPr>
          <w:rFonts w:asciiTheme="minorHAnsi" w:hAnsiTheme="minorHAnsi" w:cstheme="minorHAnsi"/>
          <w:szCs w:val="22"/>
          <w:lang w:bidi="pl-PL"/>
        </w:rPr>
        <w:t>pobieramy</w:t>
      </w:r>
      <w:r w:rsidRPr="00325108">
        <w:rPr>
          <w:rFonts w:asciiTheme="minorHAnsi" w:hAnsiTheme="minorHAnsi" w:cstheme="minorHAnsi"/>
          <w:szCs w:val="22"/>
          <w:lang w:bidi="pl-PL"/>
        </w:rPr>
        <w:t xml:space="preserve"> prowizję w wysokości określonej w </w:t>
      </w:r>
      <w:r w:rsidR="00724E0F" w:rsidRPr="00325108">
        <w:rPr>
          <w:rFonts w:asciiTheme="minorHAnsi" w:hAnsiTheme="minorHAnsi" w:cstheme="minorHAnsi"/>
          <w:szCs w:val="22"/>
          <w:lang w:bidi="pl-PL"/>
        </w:rPr>
        <w:t>obowi</w:t>
      </w:r>
      <w:r w:rsidR="003019A9" w:rsidRPr="00325108">
        <w:rPr>
          <w:rFonts w:asciiTheme="minorHAnsi" w:hAnsiTheme="minorHAnsi" w:cstheme="minorHAnsi"/>
          <w:szCs w:val="22"/>
          <w:lang w:bidi="pl-PL"/>
        </w:rPr>
        <w:t>ą</w:t>
      </w:r>
      <w:r w:rsidR="00724E0F" w:rsidRPr="00325108">
        <w:rPr>
          <w:rFonts w:asciiTheme="minorHAnsi" w:hAnsiTheme="minorHAnsi" w:cstheme="minorHAnsi"/>
          <w:szCs w:val="22"/>
          <w:lang w:bidi="pl-PL"/>
        </w:rPr>
        <w:t>z</w:t>
      </w:r>
      <w:r w:rsidR="003019A9" w:rsidRPr="00325108">
        <w:rPr>
          <w:rFonts w:asciiTheme="minorHAnsi" w:hAnsiTheme="minorHAnsi" w:cstheme="minorHAnsi"/>
          <w:szCs w:val="22"/>
          <w:lang w:bidi="pl-PL"/>
        </w:rPr>
        <w:t>u</w:t>
      </w:r>
      <w:r w:rsidR="00724E0F" w:rsidRPr="00325108">
        <w:rPr>
          <w:rFonts w:asciiTheme="minorHAnsi" w:hAnsiTheme="minorHAnsi" w:cstheme="minorHAnsi"/>
          <w:szCs w:val="22"/>
          <w:lang w:bidi="pl-PL"/>
        </w:rPr>
        <w:t xml:space="preserve">jącej </w:t>
      </w:r>
      <w:r w:rsidRPr="00325108">
        <w:rPr>
          <w:rFonts w:asciiTheme="minorHAnsi" w:hAnsiTheme="minorHAnsi" w:cstheme="minorHAnsi"/>
          <w:szCs w:val="22"/>
          <w:lang w:bidi="pl-PL"/>
        </w:rPr>
        <w:t>Taryfie:</w:t>
      </w:r>
    </w:p>
    <w:p w14:paraId="0828BB1C" w14:textId="028EEFE2" w:rsidR="004037D1" w:rsidRPr="00325108" w:rsidRDefault="004037D1" w:rsidP="005B7E1E">
      <w:pPr>
        <w:pStyle w:val="Lista2"/>
        <w:numPr>
          <w:ilvl w:val="1"/>
          <w:numId w:val="16"/>
        </w:numPr>
        <w:rPr>
          <w:lang w:bidi="pl-PL"/>
        </w:rPr>
      </w:pPr>
      <w:r w:rsidRPr="00325108">
        <w:rPr>
          <w:lang w:bidi="pl-PL"/>
        </w:rPr>
        <w:t>spłata całości lub części kredytu przed terminem do 3 lat trwania Umowy kredytu (jednorazowo od kwoty wcześniejszej spłaty) –</w:t>
      </w:r>
      <w:r w:rsidR="00C66150" w:rsidRPr="00325108">
        <w:rPr>
          <w:lang w:bidi="pl-PL"/>
        </w:rPr>
        <w:t xml:space="preserve"> </w:t>
      </w:r>
      <w:r w:rsidRPr="00325108">
        <w:rPr>
          <w:lang w:bidi="pl-PL"/>
        </w:rPr>
        <w:t xml:space="preserve">[max. </w:t>
      </w:r>
      <w:r w:rsidR="00E505BC">
        <w:rPr>
          <w:lang w:bidi="pl-PL"/>
        </w:rPr>
        <w:t>1,5</w:t>
      </w:r>
      <w:r w:rsidRPr="00325108">
        <w:rPr>
          <w:lang w:bidi="pl-PL"/>
        </w:rPr>
        <w:t xml:space="preserve">]% spłacanej kwoty kredytu hipotecznego, nie więcej niż wysokość odsetek, </w:t>
      </w:r>
      <w:r w:rsidRPr="00325108">
        <w:rPr>
          <w:lang w:bidi="pl-PL"/>
        </w:rPr>
        <w:lastRenderedPageBreak/>
        <w:t>które byłyby naliczone od spłacanej przed terminem całości lub części kredytu hipotecznego w okresie roku od dnia faktycznej spłaty*</w:t>
      </w:r>
      <w:r w:rsidR="00B857F2">
        <w:rPr>
          <w:lang w:bidi="pl-PL"/>
        </w:rPr>
        <w:t>;</w:t>
      </w:r>
    </w:p>
    <w:p w14:paraId="1D9ECFC8" w14:textId="2C2C4808" w:rsidR="004037D1" w:rsidRPr="00BF14C8" w:rsidRDefault="004037D1" w:rsidP="005B7E1E">
      <w:pPr>
        <w:pStyle w:val="Lista2"/>
        <w:numPr>
          <w:ilvl w:val="1"/>
          <w:numId w:val="15"/>
        </w:numPr>
        <w:rPr>
          <w:lang w:bidi="pl-PL"/>
        </w:rPr>
      </w:pPr>
      <w:r w:rsidRPr="00325108">
        <w:rPr>
          <w:lang w:bidi="pl-PL"/>
        </w:rPr>
        <w:t>spłata całości lub części kredytu przed terminem powyżej 3 lat trwania Umowy kredytu (jednorazowo od kwoty wcześniejszej</w:t>
      </w:r>
      <w:r w:rsidRPr="00BF14C8">
        <w:rPr>
          <w:lang w:bidi="pl-PL"/>
        </w:rPr>
        <w:t xml:space="preserve"> spłaty) – </w:t>
      </w:r>
      <w:r w:rsidRPr="00E505BC">
        <w:rPr>
          <w:b/>
          <w:bCs/>
          <w:lang w:bidi="pl-PL"/>
        </w:rPr>
        <w:t>[0,00] PLN</w:t>
      </w:r>
      <w:r w:rsidRPr="00BF14C8">
        <w:rPr>
          <w:lang w:bidi="pl-PL"/>
        </w:rPr>
        <w:t xml:space="preserve"> </w:t>
      </w:r>
    </w:p>
    <w:p w14:paraId="40812E51" w14:textId="14A1FA1C" w:rsidR="004037D1" w:rsidRPr="00325108" w:rsidRDefault="004037D1" w:rsidP="00567314">
      <w:pPr>
        <w:pStyle w:val="Akapitzlist"/>
        <w:keepNext/>
        <w:rPr>
          <w:rFonts w:asciiTheme="minorHAnsi" w:hAnsiTheme="minorHAnsi" w:cstheme="minorHAnsi"/>
          <w:szCs w:val="22"/>
          <w:lang w:bidi="pl-PL"/>
        </w:rPr>
      </w:pPr>
      <w:r w:rsidRPr="00325108">
        <w:rPr>
          <w:rFonts w:asciiTheme="minorHAnsi" w:hAnsiTheme="minorHAnsi" w:cstheme="minorHAnsi"/>
          <w:szCs w:val="22"/>
          <w:lang w:bidi="pl-PL"/>
        </w:rPr>
        <w:t>*Do wyliczenia wysokości odsetek</w:t>
      </w:r>
      <w:r w:rsidR="00C66150" w:rsidRPr="00325108">
        <w:rPr>
          <w:rFonts w:asciiTheme="minorHAnsi" w:hAnsiTheme="minorHAnsi" w:cstheme="minorHAnsi"/>
          <w:szCs w:val="22"/>
          <w:lang w:bidi="pl-PL"/>
        </w:rPr>
        <w:t xml:space="preserve"> </w:t>
      </w:r>
      <w:r w:rsidRPr="00325108">
        <w:rPr>
          <w:rFonts w:asciiTheme="minorHAnsi" w:hAnsiTheme="minorHAnsi" w:cstheme="minorHAnsi"/>
          <w:szCs w:val="22"/>
          <w:lang w:bidi="pl-PL"/>
        </w:rPr>
        <w:t>przyjmuje</w:t>
      </w:r>
      <w:r w:rsidR="00724E0F" w:rsidRPr="00325108">
        <w:rPr>
          <w:rFonts w:asciiTheme="minorHAnsi" w:hAnsiTheme="minorHAnsi" w:cstheme="minorHAnsi"/>
          <w:szCs w:val="22"/>
          <w:lang w:bidi="pl-PL"/>
        </w:rPr>
        <w:t>my</w:t>
      </w:r>
      <w:r w:rsidRPr="00325108">
        <w:rPr>
          <w:rFonts w:asciiTheme="minorHAnsi" w:hAnsiTheme="minorHAnsi" w:cstheme="minorHAnsi"/>
          <w:szCs w:val="22"/>
          <w:lang w:bidi="pl-PL"/>
        </w:rPr>
        <w:t xml:space="preserve"> oprocentowanie</w:t>
      </w:r>
      <w:r w:rsidR="00C66150" w:rsidRPr="00325108">
        <w:rPr>
          <w:rFonts w:asciiTheme="minorHAnsi" w:hAnsiTheme="minorHAnsi" w:cstheme="minorHAnsi"/>
          <w:szCs w:val="22"/>
          <w:lang w:bidi="pl-PL"/>
        </w:rPr>
        <w:t xml:space="preserve"> </w:t>
      </w:r>
      <w:r w:rsidRPr="00325108">
        <w:rPr>
          <w:rFonts w:asciiTheme="minorHAnsi" w:hAnsiTheme="minorHAnsi" w:cstheme="minorHAnsi"/>
          <w:szCs w:val="22"/>
          <w:lang w:bidi="pl-PL"/>
        </w:rPr>
        <w:t>z dnia faktycznej spłaty kredytu hipotecznego. Prowizji nie pobiera się jeżeli wcześniejsza częściowa spłata kapitału kredytu następuje ze względu</w:t>
      </w:r>
      <w:r w:rsidR="00E72682" w:rsidRPr="00325108">
        <w:rPr>
          <w:rFonts w:asciiTheme="minorHAnsi" w:hAnsiTheme="minorHAnsi" w:cstheme="minorHAnsi"/>
          <w:szCs w:val="22"/>
          <w:lang w:bidi="pl-PL"/>
        </w:rPr>
        <w:t xml:space="preserve"> na</w:t>
      </w:r>
      <w:r w:rsidR="00C66150" w:rsidRPr="00325108">
        <w:rPr>
          <w:rFonts w:asciiTheme="minorHAnsi" w:hAnsiTheme="minorHAnsi" w:cstheme="minorHAnsi"/>
          <w:szCs w:val="22"/>
          <w:lang w:bidi="pl-PL"/>
        </w:rPr>
        <w:t xml:space="preserve"> </w:t>
      </w:r>
      <w:r w:rsidRPr="00325108">
        <w:rPr>
          <w:rFonts w:asciiTheme="minorHAnsi" w:hAnsiTheme="minorHAnsi" w:cstheme="minorHAnsi"/>
          <w:szCs w:val="22"/>
          <w:lang w:bidi="pl-PL"/>
        </w:rPr>
        <w:t>zwrot całości lub części środków z rachunku inwestora zastępczego.</w:t>
      </w:r>
    </w:p>
    <w:p w14:paraId="45C952E4" w14:textId="13EFF927" w:rsidR="00A94A56" w:rsidRPr="00B857F2" w:rsidRDefault="00CA5986" w:rsidP="000661EA">
      <w:pPr>
        <w:keepNext/>
        <w:rPr>
          <w:rFonts w:asciiTheme="minorHAnsi" w:hAnsiTheme="minorHAnsi" w:cstheme="minorHAnsi"/>
          <w:szCs w:val="22"/>
          <w:lang w:bidi="pl-PL"/>
        </w:rPr>
      </w:pPr>
      <w:r w:rsidRPr="00B857F2">
        <w:rPr>
          <w:rFonts w:asciiTheme="minorHAnsi" w:hAnsiTheme="minorHAnsi" w:cstheme="minorHAnsi"/>
          <w:szCs w:val="22"/>
          <w:lang w:bidi="pl-PL"/>
        </w:rPr>
        <w:t xml:space="preserve">W przypadku wcześniejszej spłaty kredytu oprocentowanego wg formuły oprocentowania okresowo - stałego </w:t>
      </w:r>
      <w:r w:rsidR="00724E0F" w:rsidRPr="00B857F2">
        <w:rPr>
          <w:rFonts w:asciiTheme="minorHAnsi" w:hAnsiTheme="minorHAnsi" w:cstheme="minorHAnsi"/>
          <w:szCs w:val="22"/>
          <w:lang w:bidi="pl-PL"/>
        </w:rPr>
        <w:t>nie</w:t>
      </w:r>
      <w:r w:rsidR="00C66150" w:rsidRPr="00B857F2">
        <w:rPr>
          <w:rFonts w:asciiTheme="minorHAnsi" w:hAnsiTheme="minorHAnsi" w:cstheme="minorHAnsi"/>
          <w:szCs w:val="22"/>
          <w:lang w:bidi="pl-PL"/>
        </w:rPr>
        <w:t xml:space="preserve"> </w:t>
      </w:r>
      <w:r w:rsidRPr="00B857F2">
        <w:rPr>
          <w:rFonts w:asciiTheme="minorHAnsi" w:hAnsiTheme="minorHAnsi" w:cstheme="minorHAnsi"/>
          <w:szCs w:val="22"/>
          <w:lang w:bidi="pl-PL"/>
        </w:rPr>
        <w:t>pobiera</w:t>
      </w:r>
      <w:r w:rsidR="00724E0F" w:rsidRPr="00B857F2">
        <w:rPr>
          <w:rFonts w:asciiTheme="minorHAnsi" w:hAnsiTheme="minorHAnsi" w:cstheme="minorHAnsi"/>
          <w:szCs w:val="22"/>
          <w:lang w:bidi="pl-PL"/>
        </w:rPr>
        <w:t>my</w:t>
      </w:r>
      <w:r w:rsidRPr="00B857F2">
        <w:rPr>
          <w:rFonts w:asciiTheme="minorHAnsi" w:hAnsiTheme="minorHAnsi" w:cstheme="minorHAnsi"/>
          <w:szCs w:val="22"/>
          <w:lang w:bidi="pl-PL"/>
        </w:rPr>
        <w:t xml:space="preserve"> rekompensat</w:t>
      </w:r>
      <w:r w:rsidR="00724E0F" w:rsidRPr="00B857F2">
        <w:rPr>
          <w:rFonts w:asciiTheme="minorHAnsi" w:hAnsiTheme="minorHAnsi" w:cstheme="minorHAnsi"/>
          <w:szCs w:val="22"/>
          <w:lang w:bidi="pl-PL"/>
        </w:rPr>
        <w:t>y</w:t>
      </w:r>
      <w:r w:rsidRPr="00B857F2">
        <w:rPr>
          <w:rFonts w:asciiTheme="minorHAnsi" w:hAnsiTheme="minorHAnsi" w:cstheme="minorHAnsi"/>
          <w:szCs w:val="22"/>
          <w:lang w:bidi="pl-PL"/>
        </w:rPr>
        <w:t>.</w:t>
      </w:r>
    </w:p>
    <w:p w14:paraId="1AD00B33" w14:textId="1960A2FD" w:rsidR="007654DF" w:rsidRPr="00235D67" w:rsidRDefault="00C64A34" w:rsidP="005B7E1E">
      <w:pPr>
        <w:pStyle w:val="Nagwek2"/>
      </w:pPr>
      <w:r>
        <w:t xml:space="preserve">10. </w:t>
      </w:r>
      <w:r w:rsidR="007654DF" w:rsidRPr="002B616C">
        <w:t xml:space="preserve">Wskazanie, czy jest konieczna wycena nieruchomości (operat szacunkowy) i czy wiąże się to z kosztami dla konsumenta, a jeżeli tak, to w jakiej wysokości, oraz wskazanie, kto odpowiada </w:t>
      </w:r>
    </w:p>
    <w:p w14:paraId="71D3E854" w14:textId="58CC3838" w:rsidR="004037D1" w:rsidRPr="001A530E" w:rsidRDefault="00724E0F" w:rsidP="00567314">
      <w:pPr>
        <w:keepNext/>
        <w:rPr>
          <w:rFonts w:asciiTheme="minorHAnsi" w:hAnsiTheme="minorHAnsi" w:cstheme="minorHAnsi"/>
          <w:szCs w:val="22"/>
          <w:lang w:bidi="pl-PL"/>
        </w:rPr>
      </w:pPr>
      <w:r w:rsidRPr="001A530E">
        <w:rPr>
          <w:rFonts w:asciiTheme="minorHAnsi" w:hAnsiTheme="minorHAnsi" w:cstheme="minorHAnsi"/>
          <w:szCs w:val="22"/>
          <w:lang w:bidi="pl-PL"/>
        </w:rPr>
        <w:t>O</w:t>
      </w:r>
      <w:r w:rsidR="004037D1" w:rsidRPr="001A530E">
        <w:rPr>
          <w:rFonts w:asciiTheme="minorHAnsi" w:hAnsiTheme="minorHAnsi" w:cstheme="minorHAnsi"/>
          <w:szCs w:val="22"/>
          <w:lang w:bidi="pl-PL"/>
        </w:rPr>
        <w:t>d osoby</w:t>
      </w:r>
      <w:r w:rsidR="00AF24A4" w:rsidRPr="001A530E">
        <w:rPr>
          <w:rFonts w:asciiTheme="minorHAnsi" w:hAnsiTheme="minorHAnsi" w:cstheme="minorHAnsi"/>
          <w:szCs w:val="22"/>
          <w:lang w:bidi="pl-PL"/>
        </w:rPr>
        <w:t>, która</w:t>
      </w:r>
      <w:r w:rsidR="004037D1" w:rsidRPr="001A530E">
        <w:rPr>
          <w:rFonts w:asciiTheme="minorHAnsi" w:hAnsiTheme="minorHAnsi" w:cstheme="minorHAnsi"/>
          <w:szCs w:val="22"/>
          <w:lang w:bidi="pl-PL"/>
        </w:rPr>
        <w:t xml:space="preserve"> ubiega się o kredyt hipotecz</w:t>
      </w:r>
      <w:r w:rsidR="00AF24A4" w:rsidRPr="001A530E">
        <w:rPr>
          <w:rFonts w:asciiTheme="minorHAnsi" w:hAnsiTheme="minorHAnsi" w:cstheme="minorHAnsi"/>
          <w:szCs w:val="22"/>
          <w:lang w:bidi="pl-PL"/>
        </w:rPr>
        <w:t>ny</w:t>
      </w:r>
      <w:r w:rsidRPr="001A530E">
        <w:rPr>
          <w:rFonts w:asciiTheme="minorHAnsi" w:hAnsiTheme="minorHAnsi" w:cstheme="minorHAnsi"/>
          <w:szCs w:val="22"/>
          <w:lang w:bidi="pl-PL"/>
        </w:rPr>
        <w:t>, wymagamy operatu szacunkowego</w:t>
      </w:r>
      <w:r w:rsidR="004037D1" w:rsidRPr="001A530E">
        <w:rPr>
          <w:rFonts w:asciiTheme="minorHAnsi" w:hAnsiTheme="minorHAnsi" w:cstheme="minorHAnsi"/>
          <w:szCs w:val="22"/>
          <w:lang w:bidi="pl-PL"/>
        </w:rPr>
        <w:t xml:space="preserve"> zgodnie z poniższymi założeniami:</w:t>
      </w:r>
    </w:p>
    <w:p w14:paraId="6984DE44" w14:textId="67103E1A" w:rsidR="00476623" w:rsidRPr="001A530E" w:rsidRDefault="00433F8F" w:rsidP="005B7E1E">
      <w:pPr>
        <w:pStyle w:val="Lista2"/>
        <w:numPr>
          <w:ilvl w:val="1"/>
          <w:numId w:val="17"/>
        </w:numPr>
        <w:rPr>
          <w:lang w:bidi="pl-PL"/>
        </w:rPr>
      </w:pPr>
      <w:r>
        <w:rPr>
          <w:lang w:bidi="pl-PL"/>
        </w:rPr>
        <w:t>O</w:t>
      </w:r>
      <w:r w:rsidR="00C202EB" w:rsidRPr="001A530E">
        <w:rPr>
          <w:lang w:bidi="pl-PL"/>
        </w:rPr>
        <w:t xml:space="preserve">perat szacunkowy </w:t>
      </w:r>
      <w:r w:rsidR="004037D1" w:rsidRPr="001A530E">
        <w:rPr>
          <w:lang w:bidi="pl-PL"/>
        </w:rPr>
        <w:t xml:space="preserve">musi być </w:t>
      </w:r>
      <w:r w:rsidR="00C202EB" w:rsidRPr="001A530E">
        <w:rPr>
          <w:lang w:bidi="pl-PL"/>
        </w:rPr>
        <w:t xml:space="preserve">aktualny </w:t>
      </w:r>
      <w:r w:rsidR="004037D1" w:rsidRPr="001A530E">
        <w:rPr>
          <w:lang w:bidi="pl-PL"/>
        </w:rPr>
        <w:t xml:space="preserve">tj. nie </w:t>
      </w:r>
      <w:r w:rsidR="00C202EB" w:rsidRPr="001A530E">
        <w:rPr>
          <w:lang w:bidi="pl-PL"/>
        </w:rPr>
        <w:t xml:space="preserve">starszy </w:t>
      </w:r>
      <w:r w:rsidR="004037D1" w:rsidRPr="001A530E">
        <w:rPr>
          <w:lang w:bidi="pl-PL"/>
        </w:rPr>
        <w:t xml:space="preserve">niż </w:t>
      </w:r>
      <w:r w:rsidR="009A50E4" w:rsidRPr="001A530E">
        <w:rPr>
          <w:lang w:bidi="pl-PL"/>
        </w:rPr>
        <w:t>12</w:t>
      </w:r>
      <w:r w:rsidR="00C66150" w:rsidRPr="001A530E">
        <w:rPr>
          <w:lang w:bidi="pl-PL"/>
        </w:rPr>
        <w:t xml:space="preserve"> </w:t>
      </w:r>
      <w:r w:rsidR="004037D1" w:rsidRPr="001A530E">
        <w:rPr>
          <w:lang w:bidi="pl-PL"/>
        </w:rPr>
        <w:t>miesięcy</w:t>
      </w:r>
      <w:r w:rsidR="00476623" w:rsidRPr="001A530E">
        <w:rPr>
          <w:lang w:bidi="pl-PL"/>
        </w:rPr>
        <w:t xml:space="preserve"> i</w:t>
      </w:r>
      <w:r w:rsidR="00C66150" w:rsidRPr="001A530E">
        <w:rPr>
          <w:lang w:bidi="pl-PL"/>
        </w:rPr>
        <w:t xml:space="preserve"> </w:t>
      </w:r>
      <w:r w:rsidR="000030F2" w:rsidRPr="001A530E">
        <w:rPr>
          <w:lang w:bidi="pl-PL"/>
        </w:rPr>
        <w:t>sporządzony</w:t>
      </w:r>
      <w:r w:rsidR="00214602" w:rsidRPr="001A530E">
        <w:rPr>
          <w:lang w:bidi="pl-PL"/>
        </w:rPr>
        <w:t xml:space="preserve"> </w:t>
      </w:r>
      <w:r w:rsidR="004037D1" w:rsidRPr="001A530E">
        <w:rPr>
          <w:lang w:bidi="pl-PL"/>
        </w:rPr>
        <w:t>przez rzeczoznawcę</w:t>
      </w:r>
      <w:r w:rsidR="00C66150" w:rsidRPr="001A530E">
        <w:rPr>
          <w:lang w:bidi="pl-PL"/>
        </w:rPr>
        <w:t xml:space="preserve"> </w:t>
      </w:r>
      <w:r w:rsidR="004037D1" w:rsidRPr="001A530E">
        <w:rPr>
          <w:lang w:bidi="pl-PL"/>
        </w:rPr>
        <w:t>wpisanego w dniu wyceny na listę Centralnego Rejestru Rzeczoznawców Majątkowych prowadzoną przez Ministra Infrastruktury i Rozwoju</w:t>
      </w:r>
      <w:r w:rsidR="00476623" w:rsidRPr="001A530E">
        <w:rPr>
          <w:lang w:bidi="pl-PL"/>
        </w:rPr>
        <w:t>.</w:t>
      </w:r>
    </w:p>
    <w:p w14:paraId="294FCB5E" w14:textId="4DE38715" w:rsidR="00272643" w:rsidRPr="001A530E" w:rsidRDefault="00476623" w:rsidP="005B7E1E">
      <w:pPr>
        <w:pStyle w:val="Lista2"/>
        <w:numPr>
          <w:ilvl w:val="1"/>
          <w:numId w:val="16"/>
        </w:numPr>
        <w:rPr>
          <w:lang w:bidi="pl-PL"/>
        </w:rPr>
      </w:pPr>
      <w:r w:rsidRPr="001A530E">
        <w:rPr>
          <w:lang w:bidi="pl-PL"/>
        </w:rPr>
        <w:t>Rzeczoznawca Majątkowy</w:t>
      </w:r>
      <w:r w:rsidR="00AF24A4" w:rsidRPr="001A530E">
        <w:rPr>
          <w:lang w:bidi="pl-PL"/>
        </w:rPr>
        <w:t xml:space="preserve">, który sporządza </w:t>
      </w:r>
      <w:r w:rsidRPr="001A530E">
        <w:rPr>
          <w:lang w:bidi="pl-PL"/>
        </w:rPr>
        <w:t>operat szacunkowy</w:t>
      </w:r>
      <w:r w:rsidR="00724E0F" w:rsidRPr="001A530E">
        <w:rPr>
          <w:lang w:bidi="pl-PL"/>
        </w:rPr>
        <w:t xml:space="preserve"> powinien </w:t>
      </w:r>
      <w:r w:rsidRPr="001A530E">
        <w:rPr>
          <w:lang w:bidi="pl-PL"/>
        </w:rPr>
        <w:t>znajdowa</w:t>
      </w:r>
      <w:r w:rsidR="00724E0F" w:rsidRPr="001A530E">
        <w:rPr>
          <w:lang w:bidi="pl-PL"/>
        </w:rPr>
        <w:t>ć</w:t>
      </w:r>
      <w:r w:rsidRPr="001A530E">
        <w:rPr>
          <w:lang w:bidi="pl-PL"/>
        </w:rPr>
        <w:t xml:space="preserve"> się na liście preferowanych przez </w:t>
      </w:r>
      <w:r w:rsidR="00724E0F" w:rsidRPr="001A530E">
        <w:rPr>
          <w:lang w:bidi="pl-PL"/>
        </w:rPr>
        <w:t>nas</w:t>
      </w:r>
      <w:r w:rsidRPr="001A530E">
        <w:rPr>
          <w:lang w:bidi="pl-PL"/>
        </w:rPr>
        <w:t xml:space="preserve"> </w:t>
      </w:r>
      <w:r w:rsidR="00AF24A4" w:rsidRPr="001A530E">
        <w:rPr>
          <w:lang w:bidi="pl-PL"/>
        </w:rPr>
        <w:t xml:space="preserve">Rzeczoznawców, </w:t>
      </w:r>
      <w:r w:rsidRPr="001A530E">
        <w:rPr>
          <w:lang w:bidi="pl-PL"/>
        </w:rPr>
        <w:t xml:space="preserve">tj. </w:t>
      </w:r>
      <w:r w:rsidR="00AF24A4" w:rsidRPr="001A530E">
        <w:rPr>
          <w:lang w:bidi="pl-PL"/>
        </w:rPr>
        <w:t xml:space="preserve">wymagamy </w:t>
      </w:r>
      <w:r w:rsidR="00724E0F" w:rsidRPr="001A530E">
        <w:rPr>
          <w:lang w:bidi="pl-PL"/>
        </w:rPr>
        <w:t xml:space="preserve">aby </w:t>
      </w:r>
      <w:r w:rsidRPr="001A530E">
        <w:rPr>
          <w:lang w:bidi="pl-PL"/>
        </w:rPr>
        <w:t xml:space="preserve">był </w:t>
      </w:r>
      <w:r w:rsidRPr="00C64A34">
        <w:rPr>
          <w:lang w:bidi="pl-PL"/>
        </w:rPr>
        <w:t>przeszkolony w zakresie sporządzania wycen nieruchomości na potrzeby zabezpieczenia wierzytelności</w:t>
      </w:r>
      <w:r w:rsidRPr="001A530E">
        <w:rPr>
          <w:lang w:bidi="pl-PL"/>
        </w:rPr>
        <w:t xml:space="preserve">. </w:t>
      </w:r>
      <w:r w:rsidRPr="00C64A34">
        <w:rPr>
          <w:lang w:bidi="pl-PL"/>
        </w:rPr>
        <w:t xml:space="preserve">Wykazy </w:t>
      </w:r>
      <w:r w:rsidR="00724E0F" w:rsidRPr="00C64A34">
        <w:rPr>
          <w:lang w:bidi="pl-PL"/>
        </w:rPr>
        <w:t xml:space="preserve">preferowanych </w:t>
      </w:r>
      <w:r w:rsidRPr="00C64A34">
        <w:rPr>
          <w:lang w:bidi="pl-PL"/>
        </w:rPr>
        <w:t>rzeczoznawców majątkowych dostępne są na stronach internetowych:</w:t>
      </w:r>
    </w:p>
    <w:p w14:paraId="7539A7DE" w14:textId="752B4AFA" w:rsidR="00272643" w:rsidRPr="001A530E" w:rsidRDefault="00476623" w:rsidP="00131AC4">
      <w:pPr>
        <w:pStyle w:val="Lista3"/>
      </w:pPr>
      <w:r w:rsidRPr="001A530E">
        <w:t>www.pfsrm.pl/aktualnosci/item/383-listy-ze-szkolen,</w:t>
      </w:r>
    </w:p>
    <w:p w14:paraId="3FE9DDDE" w14:textId="77777777" w:rsidR="00476623" w:rsidRPr="001A530E" w:rsidRDefault="00476623" w:rsidP="00131AC4">
      <w:pPr>
        <w:pStyle w:val="Lista3"/>
      </w:pPr>
      <w:r w:rsidRPr="001A530E">
        <w:t>www.zbp.pl/dla-bankow/zespoly-rady-i-komitety/finansowanie-nieruchomosci/lista-r-m.</w:t>
      </w:r>
    </w:p>
    <w:p w14:paraId="09F16EFC" w14:textId="1DE018DC" w:rsidR="004037D1" w:rsidRPr="001A530E" w:rsidRDefault="00476623" w:rsidP="005B7E1E">
      <w:pPr>
        <w:pStyle w:val="Lista2"/>
        <w:numPr>
          <w:ilvl w:val="1"/>
          <w:numId w:val="16"/>
        </w:numPr>
        <w:rPr>
          <w:lang w:bidi="pl-PL"/>
        </w:rPr>
      </w:pPr>
      <w:r w:rsidRPr="001A530E">
        <w:rPr>
          <w:lang w:bidi="pl-PL"/>
        </w:rPr>
        <w:t>Dopuszcza</w:t>
      </w:r>
      <w:r w:rsidR="00AF24A4" w:rsidRPr="001A530E">
        <w:rPr>
          <w:lang w:bidi="pl-PL"/>
        </w:rPr>
        <w:t xml:space="preserve">my </w:t>
      </w:r>
      <w:r w:rsidRPr="001A530E">
        <w:rPr>
          <w:lang w:bidi="pl-PL"/>
        </w:rPr>
        <w:t>przedłożenie</w:t>
      </w:r>
      <w:r w:rsidR="004037D1" w:rsidRPr="001A530E">
        <w:rPr>
          <w:lang w:bidi="pl-PL"/>
        </w:rPr>
        <w:t xml:space="preserve"> </w:t>
      </w:r>
      <w:r w:rsidR="001A65BA" w:rsidRPr="001A530E">
        <w:rPr>
          <w:lang w:bidi="pl-PL"/>
        </w:rPr>
        <w:t>potwierdzeni</w:t>
      </w:r>
      <w:r w:rsidRPr="001A530E">
        <w:rPr>
          <w:lang w:bidi="pl-PL"/>
        </w:rPr>
        <w:t>a</w:t>
      </w:r>
      <w:r w:rsidR="001A65BA" w:rsidRPr="001A530E">
        <w:rPr>
          <w:lang w:bidi="pl-PL"/>
        </w:rPr>
        <w:t xml:space="preserve"> aktualności operatu szacunkowego wraz z pierwotnym operatem szacunkowym (przy czym operat nie może być starszy niż 24 miesiące</w:t>
      </w:r>
      <w:r w:rsidR="0085431E" w:rsidRPr="001A530E">
        <w:rPr>
          <w:lang w:bidi="pl-PL"/>
        </w:rPr>
        <w:t>).</w:t>
      </w:r>
    </w:p>
    <w:p w14:paraId="0E3B6B27" w14:textId="18E8495E" w:rsidR="0085431E" w:rsidRPr="001A530E" w:rsidRDefault="000030F2" w:rsidP="005B7E1E">
      <w:pPr>
        <w:pStyle w:val="Lista2"/>
        <w:numPr>
          <w:ilvl w:val="1"/>
          <w:numId w:val="16"/>
        </w:numPr>
        <w:rPr>
          <w:lang w:bidi="pl-PL"/>
        </w:rPr>
      </w:pPr>
      <w:r w:rsidRPr="001A530E">
        <w:rPr>
          <w:lang w:bidi="pl-PL"/>
        </w:rPr>
        <w:t>Każdorazowo przeprowadza</w:t>
      </w:r>
      <w:r w:rsidR="00724E0F" w:rsidRPr="001A530E">
        <w:rPr>
          <w:lang w:bidi="pl-PL"/>
        </w:rPr>
        <w:t>my</w:t>
      </w:r>
      <w:r w:rsidRPr="001A530E">
        <w:rPr>
          <w:lang w:bidi="pl-PL"/>
        </w:rPr>
        <w:t xml:space="preserve"> weryfikację operatu szacunkowego, zarówno pod kątem formalnym (m.in. kompletność załączników, jak i merytorycznym (m.in. parametry i założenia będące podstawą wyceny). Dlatego w </w:t>
      </w:r>
      <w:r w:rsidR="004037D1" w:rsidRPr="001A530E">
        <w:rPr>
          <w:lang w:bidi="pl-PL"/>
        </w:rPr>
        <w:t>uzasadnionych przypadkach może</w:t>
      </w:r>
      <w:r w:rsidR="00724E0F" w:rsidRPr="001A530E">
        <w:rPr>
          <w:lang w:bidi="pl-PL"/>
        </w:rPr>
        <w:t>my</w:t>
      </w:r>
      <w:r w:rsidR="004037D1" w:rsidRPr="001A530E">
        <w:rPr>
          <w:lang w:bidi="pl-PL"/>
        </w:rPr>
        <w:t xml:space="preserve"> wymagać od </w:t>
      </w:r>
      <w:r w:rsidR="00724E0F" w:rsidRPr="001A530E">
        <w:rPr>
          <w:lang w:bidi="pl-PL"/>
        </w:rPr>
        <w:t>Państwa</w:t>
      </w:r>
      <w:r w:rsidR="004037D1" w:rsidRPr="001A530E">
        <w:rPr>
          <w:lang w:bidi="pl-PL"/>
        </w:rPr>
        <w:t xml:space="preserve"> nowej wyceny nieruchomości.</w:t>
      </w:r>
    </w:p>
    <w:p w14:paraId="188A7416" w14:textId="22534808" w:rsidR="000030F2" w:rsidRPr="001A530E" w:rsidRDefault="000030F2" w:rsidP="005B7E1E">
      <w:pPr>
        <w:pStyle w:val="Lista2"/>
        <w:numPr>
          <w:ilvl w:val="1"/>
          <w:numId w:val="16"/>
        </w:numPr>
        <w:rPr>
          <w:lang w:bidi="pl-PL"/>
        </w:rPr>
      </w:pPr>
      <w:r w:rsidRPr="001A530E">
        <w:rPr>
          <w:lang w:bidi="pl-PL"/>
        </w:rPr>
        <w:t>Zasady określania wartości nieruchomości przez rzeczoznawcę majątkowego dla potrzeb ustanowienia zabezpieczenia wierzytelności</w:t>
      </w:r>
      <w:r w:rsidR="00C66150" w:rsidRPr="001A530E">
        <w:rPr>
          <w:lang w:bidi="pl-PL"/>
        </w:rPr>
        <w:t xml:space="preserve"> </w:t>
      </w:r>
      <w:r w:rsidRPr="001A530E">
        <w:rPr>
          <w:lang w:bidi="pl-PL"/>
        </w:rPr>
        <w:t xml:space="preserve">oraz zakres wymaganych dokumentów są </w:t>
      </w:r>
      <w:r w:rsidR="00214602" w:rsidRPr="001A530E">
        <w:rPr>
          <w:lang w:bidi="pl-PL"/>
        </w:rPr>
        <w:t>udostępniane</w:t>
      </w:r>
      <w:r w:rsidRPr="001A530E">
        <w:rPr>
          <w:lang w:bidi="pl-PL"/>
        </w:rPr>
        <w:t xml:space="preserve"> przez </w:t>
      </w:r>
      <w:r w:rsidR="00214602" w:rsidRPr="001A530E">
        <w:rPr>
          <w:lang w:bidi="pl-PL"/>
        </w:rPr>
        <w:t>pracowników</w:t>
      </w:r>
      <w:r w:rsidRPr="001A530E">
        <w:rPr>
          <w:lang w:bidi="pl-PL"/>
        </w:rPr>
        <w:t xml:space="preserve"> Oddziału na </w:t>
      </w:r>
      <w:r w:rsidR="00724E0F" w:rsidRPr="001A530E">
        <w:rPr>
          <w:lang w:bidi="pl-PL"/>
        </w:rPr>
        <w:t xml:space="preserve">Państwa </w:t>
      </w:r>
      <w:r w:rsidRPr="001A530E">
        <w:rPr>
          <w:lang w:bidi="pl-PL"/>
        </w:rPr>
        <w:t>wniosek.</w:t>
      </w:r>
    </w:p>
    <w:p w14:paraId="4DF20E0E" w14:textId="6FFF2D2D" w:rsidR="00433F8F" w:rsidRDefault="00C202EB" w:rsidP="005B7E1E">
      <w:pPr>
        <w:pStyle w:val="Lista2"/>
        <w:numPr>
          <w:ilvl w:val="1"/>
          <w:numId w:val="16"/>
        </w:numPr>
        <w:rPr>
          <w:lang w:bidi="pl-PL"/>
        </w:rPr>
      </w:pPr>
      <w:r w:rsidRPr="001A530E">
        <w:rPr>
          <w:lang w:bidi="pl-PL"/>
        </w:rPr>
        <w:t xml:space="preserve">Operat szacunkowy </w:t>
      </w:r>
      <w:r w:rsidR="004037D1" w:rsidRPr="001A530E">
        <w:rPr>
          <w:lang w:bidi="pl-PL"/>
        </w:rPr>
        <w:t xml:space="preserve">nie jest </w:t>
      </w:r>
      <w:r w:rsidRPr="001A530E">
        <w:rPr>
          <w:lang w:bidi="pl-PL"/>
        </w:rPr>
        <w:t xml:space="preserve">konieczny </w:t>
      </w:r>
      <w:r w:rsidR="004037D1" w:rsidRPr="001A530E">
        <w:rPr>
          <w:lang w:bidi="pl-PL"/>
        </w:rPr>
        <w:t>w przypadku</w:t>
      </w:r>
      <w:r w:rsidR="00AF24A4" w:rsidRPr="001A530E">
        <w:rPr>
          <w:lang w:bidi="pl-PL"/>
        </w:rPr>
        <w:t xml:space="preserve">, kiedy </w:t>
      </w:r>
      <w:r w:rsidR="004037D1" w:rsidRPr="001A530E">
        <w:rPr>
          <w:lang w:bidi="pl-PL"/>
        </w:rPr>
        <w:t>nabywa</w:t>
      </w:r>
      <w:r w:rsidR="00AF24A4" w:rsidRPr="001A530E">
        <w:rPr>
          <w:lang w:bidi="pl-PL"/>
        </w:rPr>
        <w:t>ją Państwo</w:t>
      </w:r>
      <w:r w:rsidR="004037D1" w:rsidRPr="001A530E">
        <w:rPr>
          <w:lang w:bidi="pl-PL"/>
        </w:rPr>
        <w:t xml:space="preserve"> nieruchomoś</w:t>
      </w:r>
      <w:r w:rsidR="00AF24A4" w:rsidRPr="001A530E">
        <w:rPr>
          <w:lang w:bidi="pl-PL"/>
        </w:rPr>
        <w:t>ć</w:t>
      </w:r>
      <w:r w:rsidR="004037D1" w:rsidRPr="001A530E">
        <w:rPr>
          <w:lang w:bidi="pl-PL"/>
        </w:rPr>
        <w:t xml:space="preserve"> budowan</w:t>
      </w:r>
      <w:r w:rsidR="00AF24A4" w:rsidRPr="001A530E">
        <w:rPr>
          <w:lang w:bidi="pl-PL"/>
        </w:rPr>
        <w:t>ą</w:t>
      </w:r>
      <w:r w:rsidR="004037D1" w:rsidRPr="001A530E">
        <w:rPr>
          <w:lang w:bidi="pl-PL"/>
        </w:rPr>
        <w:t xml:space="preserve"> przez inwestora zastępczego (rynek pierwotny) – pod warunkiem zawarcia w umowie pomiędzy Wnioskodawcą a tymże inwestorem</w:t>
      </w:r>
      <w:r w:rsidR="00B82651" w:rsidRPr="001A530E">
        <w:rPr>
          <w:lang w:bidi="pl-PL"/>
        </w:rPr>
        <w:t xml:space="preserve"> </w:t>
      </w:r>
      <w:r w:rsidR="004037D1" w:rsidRPr="001A530E">
        <w:rPr>
          <w:lang w:bidi="pl-PL"/>
        </w:rPr>
        <w:t>dokładnego opisu kredytowanej nieruchomości oraz dołączenia harmonogramu wpłat z tytułu tej umowy (dotyczy również celu dodatkowego na wykończenie lokalu mieszkalnego/domu jednorodzinnego na rynku pierwotnym)</w:t>
      </w:r>
      <w:r w:rsidR="00D94748" w:rsidRPr="001A530E">
        <w:rPr>
          <w:lang w:bidi="pl-PL"/>
        </w:rPr>
        <w:t>.</w:t>
      </w:r>
    </w:p>
    <w:p w14:paraId="5C0137A6" w14:textId="3375EC2B" w:rsidR="004037D1" w:rsidRPr="00464B4F" w:rsidRDefault="004037D1" w:rsidP="006F36AC">
      <w:r w:rsidRPr="00464B4F">
        <w:t xml:space="preserve">Koszt wyceny nie jest </w:t>
      </w:r>
      <w:r w:rsidR="007A5C6B" w:rsidRPr="00464B4F">
        <w:t xml:space="preserve">nam </w:t>
      </w:r>
      <w:r w:rsidRPr="00464B4F">
        <w:t>znany i</w:t>
      </w:r>
      <w:r w:rsidR="00C66150" w:rsidRPr="00464B4F">
        <w:t xml:space="preserve"> </w:t>
      </w:r>
      <w:r w:rsidRPr="00464B4F">
        <w:t xml:space="preserve">zależy od wybranego indywidualnie przez </w:t>
      </w:r>
      <w:r w:rsidR="007A5C6B" w:rsidRPr="00464B4F">
        <w:t xml:space="preserve">Państwa </w:t>
      </w:r>
      <w:r w:rsidRPr="00464B4F">
        <w:t>Rzeczoznawcy Majątkowego.</w:t>
      </w:r>
    </w:p>
    <w:p w14:paraId="4B87D7BA" w14:textId="777AD356" w:rsidR="00D71DCF" w:rsidRDefault="002F0F63" w:rsidP="005B7E1E">
      <w:pPr>
        <w:pStyle w:val="Nagwek2"/>
      </w:pPr>
      <w:r>
        <w:t xml:space="preserve">11. </w:t>
      </w:r>
      <w:r w:rsidR="0029584C" w:rsidRPr="002B616C">
        <w:t>Wskazanie usług dodatkowych, które konsument jest zobowiązany nabyć, aby uzyskać kredyt hipoteczny lub uzyskać go na reklamowanych warunkach, oraz, w stosownych przypadkach, wyjaśnienie, że usługi dodatkowe mogą być nabywane u usługodawcy innego niż kredytodawca</w:t>
      </w:r>
      <w:r w:rsidR="0029584C">
        <w:t xml:space="preserve">, </w:t>
      </w:r>
      <w:r w:rsidR="0029584C" w:rsidRPr="002B616C">
        <w:t>za zapewnienie dokonania wyceny nieruchomości</w:t>
      </w:r>
      <w:r w:rsidR="0029584C">
        <w:t>*</w:t>
      </w:r>
    </w:p>
    <w:p w14:paraId="456AF441" w14:textId="39D420BD" w:rsidR="004037D1" w:rsidRDefault="002B616C" w:rsidP="00D71DCF">
      <w:pPr>
        <w:rPr>
          <w:lang w:bidi="pl-PL"/>
        </w:rPr>
      </w:pPr>
      <w:r w:rsidRPr="00D71DCF">
        <w:rPr>
          <w:lang w:bidi="pl-PL"/>
        </w:rPr>
        <w:t xml:space="preserve">W </w:t>
      </w:r>
      <w:r w:rsidR="009844B1" w:rsidRPr="00D71DCF">
        <w:rPr>
          <w:lang w:bidi="pl-PL"/>
        </w:rPr>
        <w:t>przypadku promocji /oferty specjalnej wprowadzić</w:t>
      </w:r>
      <w:r w:rsidRPr="00D71DCF">
        <w:rPr>
          <w:lang w:bidi="pl-PL"/>
        </w:rPr>
        <w:t xml:space="preserve"> z</w:t>
      </w:r>
      <w:r w:rsidR="000E5628" w:rsidRPr="00D71DCF">
        <w:t xml:space="preserve">asady określone </w:t>
      </w:r>
      <w:r w:rsidR="00D02C79" w:rsidRPr="00D71DCF">
        <w:t>w</w:t>
      </w:r>
      <w:r w:rsidR="00C66150" w:rsidRPr="00D71DCF">
        <w:t xml:space="preserve"> </w:t>
      </w:r>
      <w:r w:rsidR="000A1FFF" w:rsidRPr="00D71DCF">
        <w:t>R</w:t>
      </w:r>
      <w:r w:rsidR="000E5628" w:rsidRPr="00D71DCF">
        <w:t>egulaminie Promocji</w:t>
      </w:r>
      <w:r w:rsidR="00D02C79" w:rsidRPr="00D71DCF">
        <w:t>.</w:t>
      </w:r>
      <w:r w:rsidR="000E5628" w:rsidRPr="00D71DCF">
        <w:rPr>
          <w:b/>
        </w:rPr>
        <w:t xml:space="preserve"> </w:t>
      </w:r>
      <w:r w:rsidR="00D02C79" w:rsidRPr="00D71DCF">
        <w:t>W</w:t>
      </w:r>
      <w:r w:rsidR="009844B1" w:rsidRPr="00D71DCF">
        <w:rPr>
          <w:lang w:bidi="pl-PL"/>
        </w:rPr>
        <w:t xml:space="preserve"> pozostałych przypadkach nie dotyczy</w:t>
      </w:r>
      <w:r w:rsidR="00D71DCF" w:rsidRPr="00D71DCF">
        <w:rPr>
          <w:lang w:bidi="pl-PL"/>
        </w:rPr>
        <w:t>.</w:t>
      </w:r>
    </w:p>
    <w:p w14:paraId="18A8AF0F" w14:textId="1235F55E" w:rsidR="00D71DCF" w:rsidRDefault="002F0F63" w:rsidP="005B7E1E">
      <w:pPr>
        <w:pStyle w:val="Nagwek2"/>
      </w:pPr>
      <w:r>
        <w:t xml:space="preserve">12. </w:t>
      </w:r>
      <w:r w:rsidR="00D71DCF" w:rsidRPr="00550CC3">
        <w:t>Ostrzeżenie dotyczące możliwych konsekwencji niewykonania lub nienależytego wykonania zobowiązań związanych z umową o kredyt hipoteczny</w:t>
      </w:r>
      <w:r w:rsidR="00D71DCF">
        <w:t>.</w:t>
      </w:r>
    </w:p>
    <w:p w14:paraId="54C16FA6" w14:textId="77777777" w:rsidR="00604EE6" w:rsidRDefault="007A5C6B" w:rsidP="00604EE6">
      <w:pPr>
        <w:rPr>
          <w:lang w:bidi="pl-PL"/>
        </w:rPr>
      </w:pPr>
      <w:r w:rsidRPr="00D71DCF">
        <w:rPr>
          <w:lang w:bidi="pl-PL"/>
        </w:rPr>
        <w:t>Możemy</w:t>
      </w:r>
      <w:r w:rsidR="00550CC3" w:rsidRPr="00D71DCF">
        <w:rPr>
          <w:lang w:bidi="pl-PL"/>
        </w:rPr>
        <w:t xml:space="preserve"> wstrzymać wypłaty kolejnych transz kredytu do czasu wykonania tych obowiązków w</w:t>
      </w:r>
      <w:r w:rsidR="004037D1" w:rsidRPr="00D71DCF">
        <w:rPr>
          <w:lang w:bidi="pl-PL"/>
        </w:rPr>
        <w:t xml:space="preserve"> przypadku</w:t>
      </w:r>
      <w:r w:rsidRPr="00D71DCF">
        <w:rPr>
          <w:lang w:bidi="pl-PL"/>
        </w:rPr>
        <w:t>, gdy</w:t>
      </w:r>
      <w:r w:rsidR="004037D1" w:rsidRPr="00D71DCF">
        <w:rPr>
          <w:lang w:bidi="pl-PL"/>
        </w:rPr>
        <w:t>:</w:t>
      </w:r>
    </w:p>
    <w:p w14:paraId="3BF85E99" w14:textId="3CDF11FA" w:rsidR="004037D1" w:rsidRPr="00604EE6" w:rsidRDefault="00D90B27" w:rsidP="005B7E1E">
      <w:pPr>
        <w:pStyle w:val="Lista2"/>
        <w:numPr>
          <w:ilvl w:val="1"/>
          <w:numId w:val="18"/>
        </w:numPr>
        <w:rPr>
          <w:lang w:bidi="pl-PL"/>
        </w:rPr>
      </w:pPr>
      <w:r w:rsidRPr="00604EE6">
        <w:rPr>
          <w:lang w:bidi="pl-PL"/>
        </w:rPr>
        <w:lastRenderedPageBreak/>
        <w:t>nie przedstawią Państwo</w:t>
      </w:r>
      <w:r w:rsidR="004037D1" w:rsidRPr="00604EE6">
        <w:rPr>
          <w:lang w:bidi="pl-PL"/>
        </w:rPr>
        <w:t xml:space="preserve"> dokumentów uzasadniających prawidłowość wykorzystania dotychczas uruchomionych środków kredytu lub </w:t>
      </w:r>
      <w:r w:rsidRPr="00604EE6">
        <w:rPr>
          <w:lang w:bidi="pl-PL"/>
        </w:rPr>
        <w:t>wykorzystają Państwo</w:t>
      </w:r>
      <w:r w:rsidR="004037D1" w:rsidRPr="00604EE6">
        <w:rPr>
          <w:lang w:bidi="pl-PL"/>
        </w:rPr>
        <w:t xml:space="preserve"> kredyt niezgodnie z przeznaczeniem;</w:t>
      </w:r>
    </w:p>
    <w:p w14:paraId="4251F045" w14:textId="77777777" w:rsidR="004037D1" w:rsidRPr="0017749D" w:rsidRDefault="00D90B27" w:rsidP="005B7E1E">
      <w:pPr>
        <w:pStyle w:val="Lista2"/>
        <w:numPr>
          <w:ilvl w:val="1"/>
          <w:numId w:val="17"/>
        </w:numPr>
        <w:rPr>
          <w:lang w:bidi="pl-PL"/>
        </w:rPr>
      </w:pPr>
      <w:r w:rsidRPr="0017749D">
        <w:rPr>
          <w:lang w:bidi="pl-PL"/>
        </w:rPr>
        <w:t>n</w:t>
      </w:r>
      <w:r w:rsidR="004037D1" w:rsidRPr="0017749D">
        <w:rPr>
          <w:lang w:bidi="pl-PL"/>
        </w:rPr>
        <w:t>ie</w:t>
      </w:r>
      <w:r w:rsidRPr="0017749D">
        <w:rPr>
          <w:lang w:bidi="pl-PL"/>
        </w:rPr>
        <w:t xml:space="preserve"> </w:t>
      </w:r>
      <w:r w:rsidR="004037D1" w:rsidRPr="0017749D">
        <w:rPr>
          <w:lang w:bidi="pl-PL"/>
        </w:rPr>
        <w:t>spłac</w:t>
      </w:r>
      <w:r w:rsidRPr="0017749D">
        <w:rPr>
          <w:lang w:bidi="pl-PL"/>
        </w:rPr>
        <w:t>ą Państwo</w:t>
      </w:r>
      <w:r w:rsidR="004037D1" w:rsidRPr="0017749D">
        <w:rPr>
          <w:lang w:bidi="pl-PL"/>
        </w:rPr>
        <w:t xml:space="preserve"> w terminie określonym w Umowie kredytu bieżącej pełnej raty odsetkowej;</w:t>
      </w:r>
    </w:p>
    <w:p w14:paraId="5C7B54FE" w14:textId="6E068622" w:rsidR="004037D1" w:rsidRPr="0017749D" w:rsidRDefault="004037D1" w:rsidP="005B7E1E">
      <w:pPr>
        <w:pStyle w:val="Lista2"/>
        <w:numPr>
          <w:ilvl w:val="1"/>
          <w:numId w:val="17"/>
        </w:numPr>
        <w:rPr>
          <w:lang w:bidi="pl-PL"/>
        </w:rPr>
      </w:pPr>
      <w:r w:rsidRPr="0017749D">
        <w:rPr>
          <w:lang w:bidi="pl-PL"/>
        </w:rPr>
        <w:t>nie</w:t>
      </w:r>
      <w:r w:rsidR="00D90B27" w:rsidRPr="0017749D">
        <w:rPr>
          <w:lang w:bidi="pl-PL"/>
        </w:rPr>
        <w:t xml:space="preserve"> </w:t>
      </w:r>
      <w:r w:rsidRPr="0017749D">
        <w:rPr>
          <w:lang w:bidi="pl-PL"/>
        </w:rPr>
        <w:t>dopełni</w:t>
      </w:r>
      <w:r w:rsidR="00D90B27" w:rsidRPr="0017749D">
        <w:rPr>
          <w:lang w:bidi="pl-PL"/>
        </w:rPr>
        <w:t>ą</w:t>
      </w:r>
      <w:r w:rsidRPr="0017749D">
        <w:rPr>
          <w:lang w:bidi="pl-PL"/>
        </w:rPr>
        <w:t xml:space="preserve"> </w:t>
      </w:r>
      <w:r w:rsidR="00D90B27" w:rsidRPr="0017749D">
        <w:rPr>
          <w:lang w:bidi="pl-PL"/>
        </w:rPr>
        <w:t>Państwo</w:t>
      </w:r>
      <w:r w:rsidRPr="0017749D">
        <w:rPr>
          <w:lang w:bidi="pl-PL"/>
        </w:rPr>
        <w:t xml:space="preserve"> zobowiązań określonych w Umowie kredytu dotyczących ustanowienia prawnych form spłaty kredytu hipotecznego</w:t>
      </w:r>
      <w:r w:rsidR="00BD11C1" w:rsidRPr="0017749D">
        <w:rPr>
          <w:lang w:bidi="pl-PL"/>
        </w:rPr>
        <w:t>;</w:t>
      </w:r>
    </w:p>
    <w:p w14:paraId="02786A85" w14:textId="5B2D258D" w:rsidR="004037D1" w:rsidRPr="0017749D" w:rsidRDefault="007A5C6B" w:rsidP="005B7E1E">
      <w:pPr>
        <w:pStyle w:val="Lista2"/>
        <w:numPr>
          <w:ilvl w:val="1"/>
          <w:numId w:val="17"/>
        </w:numPr>
        <w:rPr>
          <w:lang w:bidi="pl-PL"/>
        </w:rPr>
      </w:pPr>
      <w:r w:rsidRPr="0017749D">
        <w:rPr>
          <w:lang w:bidi="pl-PL"/>
        </w:rPr>
        <w:t>nie dopełnią Państwo</w:t>
      </w:r>
      <w:r w:rsidR="004037D1" w:rsidRPr="0017749D">
        <w:rPr>
          <w:lang w:bidi="pl-PL"/>
        </w:rPr>
        <w:t xml:space="preserve"> zobowiązań do terminowego realizowania postanowień Umowy kredytu oraz posiadania ważnych polis z tytułu ubezpieczenia nieruchomości lub ubezpieczenia na życie, stanowiących zabezpieczenie kredytu</w:t>
      </w:r>
      <w:r w:rsidR="005062A4">
        <w:rPr>
          <w:lang w:bidi="pl-PL"/>
        </w:rPr>
        <w:t>.</w:t>
      </w:r>
    </w:p>
    <w:p w14:paraId="3B1D8FE5" w14:textId="09A432F3" w:rsidR="004037D1" w:rsidRPr="0017749D" w:rsidRDefault="007A5C6B" w:rsidP="00BE1874">
      <w:r w:rsidRPr="0017749D">
        <w:t>Możemy</w:t>
      </w:r>
      <w:r w:rsidR="004037D1" w:rsidRPr="0017749D">
        <w:t xml:space="preserve"> wstrzymać wypłaty kolejnych transz kredytu do czasu złożenia przez </w:t>
      </w:r>
      <w:r w:rsidRPr="0017749D">
        <w:t xml:space="preserve">Państwa </w:t>
      </w:r>
      <w:r w:rsidR="004037D1" w:rsidRPr="0017749D">
        <w:t xml:space="preserve">wyjaśnień dotyczących zaistniałej sytuacji i zaakceptowania ich przez </w:t>
      </w:r>
      <w:r w:rsidRPr="0017749D">
        <w:t>nas</w:t>
      </w:r>
      <w:r w:rsidR="004037D1" w:rsidRPr="0017749D">
        <w:t xml:space="preserve"> i/lub wypowiedzieć Umowę kredytu</w:t>
      </w:r>
      <w:r w:rsidR="00C66150">
        <w:t xml:space="preserve"> </w:t>
      </w:r>
      <w:r w:rsidR="004037D1" w:rsidRPr="0017749D">
        <w:t>w przypadku, gdy</w:t>
      </w:r>
      <w:r w:rsidRPr="0017749D">
        <w:t>:</w:t>
      </w:r>
    </w:p>
    <w:p w14:paraId="685DF5F5" w14:textId="77777777" w:rsidR="004037D1" w:rsidRPr="0017749D" w:rsidRDefault="004037D1" w:rsidP="005B7E1E">
      <w:pPr>
        <w:pStyle w:val="Lista2"/>
        <w:numPr>
          <w:ilvl w:val="1"/>
          <w:numId w:val="19"/>
        </w:numPr>
        <w:rPr>
          <w:lang w:bidi="pl-PL"/>
        </w:rPr>
      </w:pPr>
      <w:r w:rsidRPr="0017749D">
        <w:rPr>
          <w:lang w:bidi="pl-PL"/>
        </w:rPr>
        <w:t>złoż</w:t>
      </w:r>
      <w:r w:rsidR="007A5C6B" w:rsidRPr="0017749D">
        <w:rPr>
          <w:lang w:bidi="pl-PL"/>
        </w:rPr>
        <w:t>ą Państwo</w:t>
      </w:r>
      <w:r w:rsidRPr="0017749D">
        <w:rPr>
          <w:lang w:bidi="pl-PL"/>
        </w:rPr>
        <w:t xml:space="preserve"> fałszywe dokumenty lub pod</w:t>
      </w:r>
      <w:r w:rsidR="007A5C6B" w:rsidRPr="0017749D">
        <w:rPr>
          <w:lang w:bidi="pl-PL"/>
        </w:rPr>
        <w:t>adzą</w:t>
      </w:r>
      <w:r w:rsidRPr="0017749D">
        <w:rPr>
          <w:lang w:bidi="pl-PL"/>
        </w:rPr>
        <w:t xml:space="preserve"> nieprawdziwe dane stanowiące podstawę udzielenia kredytu;</w:t>
      </w:r>
    </w:p>
    <w:p w14:paraId="77B1A2EC" w14:textId="0FC7FCE0" w:rsidR="004037D1" w:rsidRPr="0017749D" w:rsidRDefault="004037D1" w:rsidP="005B7E1E">
      <w:pPr>
        <w:pStyle w:val="Lista2"/>
        <w:numPr>
          <w:ilvl w:val="1"/>
          <w:numId w:val="18"/>
        </w:numPr>
        <w:rPr>
          <w:lang w:bidi="pl-PL"/>
        </w:rPr>
      </w:pPr>
      <w:r w:rsidRPr="0017749D">
        <w:rPr>
          <w:lang w:bidi="pl-PL"/>
        </w:rPr>
        <w:t>złoż</w:t>
      </w:r>
      <w:r w:rsidR="007A5C6B" w:rsidRPr="0017749D">
        <w:rPr>
          <w:lang w:bidi="pl-PL"/>
        </w:rPr>
        <w:t>ą Państwo</w:t>
      </w:r>
      <w:r w:rsidRPr="0017749D">
        <w:rPr>
          <w:lang w:bidi="pl-PL"/>
        </w:rPr>
        <w:t xml:space="preserve"> niezgodne z prawdą oświadczenia, w tym dotyczące prawnego zabezpieczenia i bycia stroną umowy innego kredytu;</w:t>
      </w:r>
    </w:p>
    <w:p w14:paraId="74C43FA7" w14:textId="01EE9A72" w:rsidR="004037D1" w:rsidRPr="0017749D" w:rsidRDefault="004037D1" w:rsidP="005B7E1E">
      <w:pPr>
        <w:pStyle w:val="Lista2"/>
        <w:numPr>
          <w:ilvl w:val="1"/>
          <w:numId w:val="18"/>
        </w:numPr>
        <w:rPr>
          <w:lang w:bidi="pl-PL"/>
        </w:rPr>
      </w:pPr>
      <w:r w:rsidRPr="0017749D">
        <w:rPr>
          <w:lang w:bidi="pl-PL"/>
        </w:rPr>
        <w:t xml:space="preserve">kredyt został udzielony wskutek innych działań sprzecznych z prawem </w:t>
      </w:r>
      <w:r w:rsidR="00454DDB" w:rsidRPr="0017749D">
        <w:rPr>
          <w:lang w:bidi="pl-PL"/>
        </w:rPr>
        <w:t xml:space="preserve">innych niż określone w pkt 1 i 2, </w:t>
      </w:r>
      <w:r w:rsidRPr="0017749D">
        <w:rPr>
          <w:lang w:bidi="pl-PL"/>
        </w:rPr>
        <w:t xml:space="preserve">dokonanych przez </w:t>
      </w:r>
      <w:r w:rsidR="007A5C6B" w:rsidRPr="0017749D">
        <w:rPr>
          <w:lang w:bidi="pl-PL"/>
        </w:rPr>
        <w:t>Państwa</w:t>
      </w:r>
      <w:r w:rsidRPr="0017749D">
        <w:rPr>
          <w:lang w:bidi="pl-PL"/>
        </w:rPr>
        <w:t xml:space="preserve"> oraz inne osoby będące dłużnikami</w:t>
      </w:r>
      <w:r w:rsidR="00C66150">
        <w:rPr>
          <w:lang w:bidi="pl-PL"/>
        </w:rPr>
        <w:t xml:space="preserve"> </w:t>
      </w:r>
      <w:r w:rsidRPr="0017749D">
        <w:rPr>
          <w:lang w:bidi="pl-PL"/>
        </w:rPr>
        <w:t>z tytułu zabezpieczenia wierzytelności</w:t>
      </w:r>
      <w:r w:rsidR="00C66150">
        <w:rPr>
          <w:lang w:bidi="pl-PL"/>
        </w:rPr>
        <w:t xml:space="preserve"> </w:t>
      </w:r>
      <w:r w:rsidRPr="0017749D">
        <w:rPr>
          <w:lang w:bidi="pl-PL"/>
        </w:rPr>
        <w:t>wynikającej z udzielonego kredytu.</w:t>
      </w:r>
    </w:p>
    <w:p w14:paraId="2B9B02DE" w14:textId="77777777" w:rsidR="004037D1" w:rsidRPr="0017749D" w:rsidRDefault="004037D1" w:rsidP="00BE1874">
      <w:r w:rsidRPr="0017749D">
        <w:t>W przypadku:</w:t>
      </w:r>
    </w:p>
    <w:p w14:paraId="7C9D3AEF" w14:textId="063CDD25" w:rsidR="004037D1" w:rsidRPr="0017749D" w:rsidRDefault="004037D1" w:rsidP="005B7E1E">
      <w:pPr>
        <w:pStyle w:val="Lista2"/>
        <w:numPr>
          <w:ilvl w:val="1"/>
          <w:numId w:val="20"/>
        </w:numPr>
        <w:rPr>
          <w:lang w:bidi="pl-PL"/>
        </w:rPr>
      </w:pPr>
      <w:r w:rsidRPr="0017749D">
        <w:rPr>
          <w:lang w:bidi="pl-PL"/>
        </w:rPr>
        <w:t>przekroczenia poziomu LTV 80% / poziomu LTV 90% dla Umów kredytów</w:t>
      </w:r>
      <w:r w:rsidR="00C66150">
        <w:rPr>
          <w:lang w:bidi="pl-PL"/>
        </w:rPr>
        <w:t xml:space="preserve"> </w:t>
      </w:r>
      <w:r w:rsidRPr="0017749D">
        <w:rPr>
          <w:lang w:bidi="pl-PL"/>
        </w:rPr>
        <w:t>zawartych z ubezpieczeniem NWW</w:t>
      </w:r>
      <w:r w:rsidR="008127D6" w:rsidRPr="0017749D">
        <w:rPr>
          <w:lang w:bidi="pl-PL"/>
        </w:rPr>
        <w:t xml:space="preserve"> lub</w:t>
      </w:r>
      <w:r w:rsidRPr="0017749D">
        <w:rPr>
          <w:lang w:bidi="pl-PL"/>
        </w:rPr>
        <w:t>;</w:t>
      </w:r>
    </w:p>
    <w:p w14:paraId="36EAE892" w14:textId="77777777" w:rsidR="004037D1" w:rsidRPr="0017749D" w:rsidRDefault="004037D1" w:rsidP="005B7E1E">
      <w:pPr>
        <w:pStyle w:val="Lista2"/>
        <w:numPr>
          <w:ilvl w:val="1"/>
          <w:numId w:val="20"/>
        </w:numPr>
        <w:rPr>
          <w:lang w:bidi="pl-PL"/>
        </w:rPr>
      </w:pPr>
      <w:r w:rsidRPr="0017749D">
        <w:rPr>
          <w:lang w:bidi="pl-PL"/>
        </w:rPr>
        <w:t>zwiększenia, o co najmniej 10% w porównaniu do relacji ustalonej na dzień zawarcia Umowy kredytu, stosunku salda zadłużenia kredytu do wartości ustanowionych prawnie zabezpieczeń, w szczególności wartości nieruchomości stanowiącej przedmiot zabezpieczenia hipotecznego kredytu lub;</w:t>
      </w:r>
    </w:p>
    <w:p w14:paraId="6CE90BB8" w14:textId="6562B1B2" w:rsidR="004037D1" w:rsidRPr="0017749D" w:rsidRDefault="004037D1" w:rsidP="005B7E1E">
      <w:pPr>
        <w:pStyle w:val="Lista2"/>
        <w:numPr>
          <w:ilvl w:val="1"/>
          <w:numId w:val="20"/>
        </w:numPr>
        <w:rPr>
          <w:lang w:bidi="pl-PL"/>
        </w:rPr>
      </w:pPr>
      <w:r w:rsidRPr="0017749D">
        <w:rPr>
          <w:lang w:bidi="pl-PL"/>
        </w:rPr>
        <w:t>obniżenia, o co na</w:t>
      </w:r>
      <w:r w:rsidR="00A63D7F" w:rsidRPr="0017749D">
        <w:rPr>
          <w:lang w:bidi="pl-PL"/>
        </w:rPr>
        <w:t>jmniej 15</w:t>
      </w:r>
      <w:r w:rsidRPr="0017749D">
        <w:rPr>
          <w:lang w:bidi="pl-PL"/>
        </w:rPr>
        <w:t>% wartości nieruchomości stanowiącej przedmiot zabezpieczenia kredytu w stosunku do jej wartości ustalonej na podstawie ostatniej posiadanej przez Bank wyceny lub;</w:t>
      </w:r>
    </w:p>
    <w:p w14:paraId="43737426" w14:textId="1A020784" w:rsidR="004037D1" w:rsidRPr="0017749D" w:rsidRDefault="004037D1" w:rsidP="005B7E1E">
      <w:pPr>
        <w:pStyle w:val="Lista2"/>
        <w:numPr>
          <w:ilvl w:val="1"/>
          <w:numId w:val="20"/>
        </w:numPr>
        <w:rPr>
          <w:lang w:bidi="pl-PL"/>
        </w:rPr>
      </w:pPr>
      <w:r w:rsidRPr="0017749D">
        <w:rPr>
          <w:lang w:bidi="pl-PL"/>
        </w:rPr>
        <w:t>braku</w:t>
      </w:r>
      <w:r w:rsidR="00C66150">
        <w:rPr>
          <w:lang w:bidi="pl-PL"/>
        </w:rPr>
        <w:t xml:space="preserve"> </w:t>
      </w:r>
      <w:r w:rsidRPr="0017749D">
        <w:rPr>
          <w:lang w:bidi="pl-PL"/>
        </w:rPr>
        <w:t>zabezpieczenia spłaty kredytu określonego w Umowie kredytu</w:t>
      </w:r>
      <w:r w:rsidR="00D90B27" w:rsidRPr="0017749D">
        <w:rPr>
          <w:lang w:bidi="pl-PL"/>
        </w:rPr>
        <w:t>.</w:t>
      </w:r>
    </w:p>
    <w:p w14:paraId="3F3BBBA2" w14:textId="6A82AC88" w:rsidR="004037D1" w:rsidRPr="0017749D" w:rsidRDefault="001A1143" w:rsidP="00BE1874">
      <w:r w:rsidRPr="0017749D">
        <w:rPr>
          <w:lang w:bidi="pl-PL"/>
        </w:rPr>
        <w:t xml:space="preserve">Zobowiązani są </w:t>
      </w:r>
      <w:r w:rsidR="007A5C6B" w:rsidRPr="0017749D">
        <w:rPr>
          <w:lang w:bidi="pl-PL"/>
        </w:rPr>
        <w:t>Państwo</w:t>
      </w:r>
      <w:r w:rsidRPr="0017749D">
        <w:rPr>
          <w:lang w:bidi="pl-PL"/>
        </w:rPr>
        <w:t>, aby</w:t>
      </w:r>
      <w:r w:rsidR="004037D1" w:rsidRPr="0017749D">
        <w:rPr>
          <w:lang w:bidi="pl-PL"/>
        </w:rPr>
        <w:t xml:space="preserve"> ustanowić dodatkowe zabezpieczenie o wartości adekwatnej do obniżonej wartości zabezpieczenia nie później niż 30 dni kalendarzowych od otrzymania odpowiedniego </w:t>
      </w:r>
      <w:r w:rsidR="007A5C6B" w:rsidRPr="0017749D">
        <w:rPr>
          <w:lang w:bidi="pl-PL"/>
        </w:rPr>
        <w:t xml:space="preserve">od nas </w:t>
      </w:r>
      <w:r w:rsidR="004037D1" w:rsidRPr="0017749D">
        <w:rPr>
          <w:lang w:bidi="pl-PL"/>
        </w:rPr>
        <w:t>wezwania pod rygorem wypowiedzenia</w:t>
      </w:r>
      <w:r w:rsidR="004037D1" w:rsidRPr="0017749D">
        <w:t xml:space="preserve"> Umowy kredytu.</w:t>
      </w:r>
    </w:p>
    <w:p w14:paraId="719A09EB" w14:textId="6F9D5136" w:rsidR="004037D1" w:rsidRPr="0017749D" w:rsidRDefault="004037D1" w:rsidP="00BE1874">
      <w:r w:rsidRPr="0017749D">
        <w:t xml:space="preserve">W przypadku </w:t>
      </w:r>
      <w:r w:rsidR="00D90B27" w:rsidRPr="0017749D">
        <w:t xml:space="preserve">gdy </w:t>
      </w:r>
      <w:r w:rsidRPr="0017749D">
        <w:t>utra</w:t>
      </w:r>
      <w:r w:rsidR="00D90B27" w:rsidRPr="0017749D">
        <w:t>cicie Państwo</w:t>
      </w:r>
      <w:r w:rsidRPr="0017749D">
        <w:t xml:space="preserve"> zdolnoś</w:t>
      </w:r>
      <w:r w:rsidR="00D90B27" w:rsidRPr="0017749D">
        <w:t>ć</w:t>
      </w:r>
      <w:r w:rsidRPr="0017749D">
        <w:t xml:space="preserve"> kredytow</w:t>
      </w:r>
      <w:r w:rsidR="00D90B27" w:rsidRPr="0017749D">
        <w:t>ą</w:t>
      </w:r>
      <w:r w:rsidR="00B45581" w:rsidRPr="0017749D">
        <w:t>,</w:t>
      </w:r>
      <w:r w:rsidR="00C66150">
        <w:t xml:space="preserve"> </w:t>
      </w:r>
      <w:r w:rsidRPr="0017749D">
        <w:t>może</w:t>
      </w:r>
      <w:r w:rsidR="00D90B27" w:rsidRPr="0017749D">
        <w:t>my</w:t>
      </w:r>
      <w:r w:rsidRPr="0017749D">
        <w:t xml:space="preserve"> zobowiązać </w:t>
      </w:r>
      <w:r w:rsidR="00D90B27" w:rsidRPr="0017749D">
        <w:t>Państwa</w:t>
      </w:r>
      <w:r w:rsidRPr="0017749D">
        <w:t xml:space="preserve"> do ustanowienia zabezpieczenia w formie poręczenia spłaty kredytu w terminie 30 dni </w:t>
      </w:r>
      <w:r w:rsidR="00B45581" w:rsidRPr="0017749D">
        <w:t xml:space="preserve">kalendarzowych </w:t>
      </w:r>
      <w:r w:rsidRPr="0017749D">
        <w:t xml:space="preserve">od </w:t>
      </w:r>
      <w:r w:rsidR="00B45581" w:rsidRPr="0017749D">
        <w:t xml:space="preserve">dnia </w:t>
      </w:r>
      <w:r w:rsidRPr="0017749D">
        <w:t xml:space="preserve">otrzymania odpowiedniego wezwania od </w:t>
      </w:r>
      <w:r w:rsidR="00D90B27" w:rsidRPr="0017749D">
        <w:t>nas</w:t>
      </w:r>
      <w:r w:rsidRPr="0017749D">
        <w:t xml:space="preserve"> pod rygorem wypowiedzenia Umowy kredytu.</w:t>
      </w:r>
    </w:p>
    <w:p w14:paraId="3D7B74EE" w14:textId="6AB78E8B" w:rsidR="004037D1" w:rsidRPr="0017749D" w:rsidRDefault="004037D1" w:rsidP="00BE1874">
      <w:r w:rsidRPr="0017749D">
        <w:t xml:space="preserve">Nieprzestrzeganie warunków umowy kredytu zabezpieczanego hipoteką i rezygnacja z usług dodatkowych w ramach sprzedaży łączonej w ramach promocji kredytów hipotecznych w Banku </w:t>
      </w:r>
      <w:r w:rsidR="00E505BC">
        <w:t>Spółdzielczym w Piwniczej- Zdroju</w:t>
      </w:r>
      <w:r w:rsidRPr="0017749D">
        <w:t>.</w:t>
      </w:r>
      <w:r w:rsidR="00C66150">
        <w:t xml:space="preserve"> </w:t>
      </w:r>
      <w:r w:rsidRPr="0017749D">
        <w:t xml:space="preserve">niesie dla </w:t>
      </w:r>
      <w:r w:rsidR="00D90B27" w:rsidRPr="0017749D">
        <w:t>Państwa</w:t>
      </w:r>
      <w:r w:rsidR="00C66150">
        <w:t xml:space="preserve"> </w:t>
      </w:r>
      <w:r w:rsidRPr="0017749D">
        <w:t>konsekwencje finansowe.</w:t>
      </w:r>
    </w:p>
    <w:p w14:paraId="31F0F7AE" w14:textId="1555BB80" w:rsidR="002D7BF9" w:rsidRPr="009D5AF9" w:rsidRDefault="004037D1" w:rsidP="00B623F4">
      <w:pPr>
        <w:rPr>
          <w:szCs w:val="18"/>
        </w:rPr>
      </w:pPr>
      <w:r w:rsidRPr="009D5AF9">
        <w:rPr>
          <w:szCs w:val="18"/>
        </w:rPr>
        <w:t>Proszę zwrócić uwagę na ewentualne skutki rez</w:t>
      </w:r>
      <w:r w:rsidR="00C255BD" w:rsidRPr="009D5AF9">
        <w:rPr>
          <w:szCs w:val="18"/>
        </w:rPr>
        <w:t xml:space="preserve">ygnacji w późniejszym terminie </w:t>
      </w:r>
      <w:r w:rsidRPr="009D5AF9">
        <w:rPr>
          <w:szCs w:val="18"/>
        </w:rPr>
        <w:t>z którejkolwiek z usług dodatkowych</w:t>
      </w:r>
      <w:r w:rsidR="000E5628" w:rsidRPr="009D5AF9">
        <w:rPr>
          <w:szCs w:val="18"/>
        </w:rPr>
        <w:t>, które określone są w Regulaminie Promocji</w:t>
      </w:r>
      <w:r w:rsidR="00D02C79" w:rsidRPr="009D5AF9">
        <w:rPr>
          <w:szCs w:val="18"/>
        </w:rPr>
        <w:t>.</w:t>
      </w:r>
    </w:p>
    <w:sectPr w:rsidR="002D7BF9" w:rsidRPr="009D5AF9" w:rsidSect="005B7E1E">
      <w:pgSz w:w="11906" w:h="16838"/>
      <w:pgMar w:top="567" w:right="1134" w:bottom="1276"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F1A7" w14:textId="77777777" w:rsidR="006A4A9D" w:rsidRDefault="006A4A9D" w:rsidP="00C93D77">
      <w:r>
        <w:separator/>
      </w:r>
    </w:p>
  </w:endnote>
  <w:endnote w:type="continuationSeparator" w:id="0">
    <w:p w14:paraId="326D1ECE" w14:textId="77777777" w:rsidR="006A4A9D" w:rsidRDefault="006A4A9D" w:rsidP="00C93D77">
      <w:r>
        <w:continuationSeparator/>
      </w:r>
    </w:p>
  </w:endnote>
  <w:endnote w:type="continuationNotice" w:id="1">
    <w:p w14:paraId="7BE115EB" w14:textId="77777777" w:rsidR="006A4A9D" w:rsidRDefault="006A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E618" w14:textId="77777777" w:rsidR="006A4A9D" w:rsidRDefault="006A4A9D" w:rsidP="00C93D77">
      <w:r>
        <w:separator/>
      </w:r>
    </w:p>
  </w:footnote>
  <w:footnote w:type="continuationSeparator" w:id="0">
    <w:p w14:paraId="10AD3A74" w14:textId="77777777" w:rsidR="006A4A9D" w:rsidRDefault="006A4A9D" w:rsidP="00C93D77">
      <w:r>
        <w:continuationSeparator/>
      </w:r>
    </w:p>
  </w:footnote>
  <w:footnote w:type="continuationNotice" w:id="1">
    <w:p w14:paraId="2C3E7E81" w14:textId="77777777" w:rsidR="006A4A9D" w:rsidRDefault="006A4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79C"/>
    <w:multiLevelType w:val="hybridMultilevel"/>
    <w:tmpl w:val="EDB82E1E"/>
    <w:lvl w:ilvl="0" w:tplc="9926BFB2">
      <w:start w:val="1"/>
      <w:numFmt w:val="lowerLetter"/>
      <w:lvlText w:val="%1)"/>
      <w:lvlJc w:val="left"/>
      <w:pPr>
        <w:ind w:left="720" w:hanging="360"/>
      </w:pPr>
      <w:rPr>
        <w:rFonts w:ascii="Calibri" w:hAnsi="Calibri" w:cstheme="minorHAnsi" w:hint="default"/>
        <w:b w:val="0"/>
        <w:i w:val="0"/>
        <w:color w:val="027256"/>
        <w:spacing w:val="2"/>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35AB0"/>
    <w:multiLevelType w:val="hybridMultilevel"/>
    <w:tmpl w:val="2918EA56"/>
    <w:name w:val="Lista_BPS_paragraf2"/>
    <w:lvl w:ilvl="0" w:tplc="9914406E">
      <w:start w:val="1"/>
      <w:numFmt w:val="decimal"/>
      <w:lvlText w:val="§ %1. "/>
      <w:lvlJc w:val="left"/>
      <w:pPr>
        <w:ind w:left="1077" w:hanging="360"/>
      </w:pPr>
      <w:rPr>
        <w:rFonts w:ascii="Calibri" w:hAnsi="Calibri" w:hint="default"/>
        <w:b/>
        <w:i w:val="0"/>
        <w:color w:val="027256"/>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08763AFB"/>
    <w:multiLevelType w:val="hybridMultilevel"/>
    <w:tmpl w:val="8E6EAF84"/>
    <w:name w:val="Lista_BPS3"/>
    <w:lvl w:ilvl="0" w:tplc="D94A707E">
      <w:start w:val="1"/>
      <w:numFmt w:val="lowerLetter"/>
      <w:lvlText w:val="%1)"/>
      <w:lvlJc w:val="left"/>
      <w:pPr>
        <w:ind w:left="1440" w:hanging="360"/>
      </w:pPr>
      <w:rPr>
        <w:rFonts w:ascii="Calibri" w:hAnsi="Calibri" w:cstheme="minorHAnsi" w:hint="default"/>
        <w:b w:val="0"/>
        <w:i w:val="0"/>
        <w:color w:val="008364"/>
        <w:spacing w:val="2"/>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9134214"/>
    <w:multiLevelType w:val="multilevel"/>
    <w:tmpl w:val="2058463C"/>
    <w:name w:val="Lista BPS z paragrafem"/>
    <w:lvl w:ilvl="0">
      <w:start w:val="1"/>
      <w:numFmt w:val="none"/>
      <w:lvlText w:val="%1"/>
      <w:lvlJc w:val="left"/>
      <w:pPr>
        <w:ind w:left="0" w:firstLine="0"/>
      </w:pPr>
      <w:rPr>
        <w:rFonts w:ascii="Calibri" w:hAnsi="Calibri" w:cstheme="minorHAnsi" w:hint="default"/>
        <w:b/>
        <w:i w:val="0"/>
        <w:color w:val="008364"/>
        <w:spacing w:val="2"/>
        <w:sz w:val="22"/>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4" w15:restartNumberingAfterBreak="0">
    <w:nsid w:val="13E570AC"/>
    <w:multiLevelType w:val="multilevel"/>
    <w:tmpl w:val="EB98B9C6"/>
    <w:name w:val="Lista_BPS"/>
    <w:lvl w:ilvl="0">
      <w:start w:val="1"/>
      <w:numFmt w:val="decimal"/>
      <w:pStyle w:val="Lista1"/>
      <w:lvlText w:val="%1."/>
      <w:lvlJc w:val="left"/>
      <w:pPr>
        <w:ind w:left="360" w:hanging="360"/>
      </w:pPr>
      <w:rPr>
        <w:rFonts w:ascii="Calibri" w:hAnsi="Calibri" w:cstheme="minorHAnsi" w:hint="default"/>
        <w:b w:val="0"/>
        <w:i w:val="0"/>
        <w:color w:val="008364"/>
        <w:spacing w:val="2"/>
        <w:sz w:val="20"/>
      </w:rPr>
    </w:lvl>
    <w:lvl w:ilvl="1">
      <w:start w:val="1"/>
      <w:numFmt w:val="decimal"/>
      <w:pStyle w:val="Lista2"/>
      <w:lvlText w:val="%2)"/>
      <w:lvlJc w:val="left"/>
      <w:pPr>
        <w:tabs>
          <w:tab w:val="num" w:pos="357"/>
        </w:tabs>
        <w:ind w:left="720" w:hanging="363"/>
      </w:pPr>
      <w:rPr>
        <w:rFonts w:ascii="Calibri" w:hAnsi="Calibri" w:hint="default"/>
        <w:color w:val="027256"/>
        <w:sz w:val="20"/>
      </w:rPr>
    </w:lvl>
    <w:lvl w:ilvl="2">
      <w:start w:val="1"/>
      <w:numFmt w:val="lowerLetter"/>
      <w:pStyle w:val="Lista3"/>
      <w:lvlText w:val="%3)"/>
      <w:lvlJc w:val="left"/>
      <w:pPr>
        <w:tabs>
          <w:tab w:val="num" w:pos="1077"/>
        </w:tabs>
        <w:ind w:left="1077" w:hanging="357"/>
      </w:pPr>
      <w:rPr>
        <w:rFonts w:ascii="Calibri" w:hAnsi="Calibri" w:hint="default"/>
        <w:b w:val="0"/>
        <w:i w:val="0"/>
        <w:color w:val="027256"/>
        <w:sz w:val="20"/>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5" w15:restartNumberingAfterBreak="0">
    <w:nsid w:val="1F7B79EA"/>
    <w:multiLevelType w:val="multilevel"/>
    <w:tmpl w:val="DA86C766"/>
    <w:name w:val="Lista paragraf"/>
    <w:lvl w:ilvl="0">
      <w:start w:val="1"/>
      <w:numFmt w:val="none"/>
      <w:lvlText w:val=""/>
      <w:lvlJc w:val="left"/>
      <w:pPr>
        <w:ind w:left="0" w:firstLine="0"/>
      </w:pPr>
      <w:rPr>
        <w:rFonts w:asciiTheme="minorHAnsi" w:hAnsiTheme="minorHAnsi" w:cstheme="minorHAnsi" w:hint="default"/>
        <w:b/>
        <w:i w:val="0"/>
        <w:color w:val="008364"/>
        <w:spacing w:val="2"/>
        <w:sz w:val="22"/>
      </w:rPr>
    </w:lvl>
    <w:lvl w:ilvl="1">
      <w:start w:val="1"/>
      <w:numFmt w:val="none"/>
      <w:lvlText w:val="%2"/>
      <w:lvlJc w:val="left"/>
      <w:pPr>
        <w:ind w:left="0" w:firstLine="1080"/>
      </w:pPr>
      <w:rPr>
        <w:rFonts w:hint="default"/>
      </w:rPr>
    </w:lvl>
    <w:lvl w:ilvl="2">
      <w:start w:val="1"/>
      <w:numFmt w:val="none"/>
      <w:lvlText w:val="%3"/>
      <w:lvlJc w:val="right"/>
      <w:pPr>
        <w:ind w:left="0" w:firstLine="1980"/>
      </w:pPr>
      <w:rPr>
        <w:rFonts w:hint="default"/>
      </w:rPr>
    </w:lvl>
    <w:lvl w:ilvl="3">
      <w:start w:val="1"/>
      <w:numFmt w:val="none"/>
      <w:lvlText w:val=""/>
      <w:lvlJc w:val="left"/>
      <w:pPr>
        <w:ind w:left="357" w:firstLine="216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6A07A5"/>
    <w:multiLevelType w:val="hybridMultilevel"/>
    <w:tmpl w:val="4F5CD9F2"/>
    <w:name w:val="Grupa BPS2"/>
    <w:lvl w:ilvl="0" w:tplc="2E6664E2">
      <w:start w:val="1"/>
      <w:numFmt w:val="decimal"/>
      <w:lvlText w:val="%1)"/>
      <w:lvlJc w:val="left"/>
      <w:pPr>
        <w:ind w:left="717" w:hanging="360"/>
      </w:pPr>
      <w:rPr>
        <w:rFonts w:ascii="Calibri" w:hAnsi="Calibri" w:hint="default"/>
        <w:b w:val="0"/>
        <w:i w:val="0"/>
        <w:color w:val="027256"/>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AE3DB6"/>
    <w:multiLevelType w:val="hybridMultilevel"/>
    <w:tmpl w:val="6C6E143C"/>
    <w:lvl w:ilvl="0" w:tplc="C3D2D0BE">
      <w:start w:val="1"/>
      <w:numFmt w:val="decimal"/>
      <w:lvlText w:val="%1)"/>
      <w:lvlJc w:val="left"/>
      <w:pPr>
        <w:ind w:left="720" w:hanging="360"/>
      </w:pPr>
      <w:rPr>
        <w:rFonts w:ascii="Calibri" w:hAnsi="Calibri" w:hint="default"/>
        <w:b w:val="0"/>
        <w:i w:val="0"/>
        <w:color w:val="027256"/>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9346FC"/>
    <w:multiLevelType w:val="multilevel"/>
    <w:tmpl w:val="997A4D4A"/>
    <w:styleLink w:val="StyllistyBPS"/>
    <w:lvl w:ilvl="0">
      <w:start w:val="1"/>
      <w:numFmt w:val="decimal"/>
      <w:lvlText w:val="%1."/>
      <w:lvlJc w:val="left"/>
      <w:pPr>
        <w:ind w:left="1440" w:hanging="360"/>
      </w:pPr>
      <w:rPr>
        <w:rFonts w:ascii="Calibri" w:hAnsi="Calibri" w:hint="default"/>
        <w:b w:val="0"/>
        <w:i w:val="0"/>
        <w:color w:val="027256"/>
        <w:spacing w:val="0"/>
        <w:sz w:val="22"/>
        <w:szCs w:val="20"/>
      </w:rPr>
    </w:lvl>
    <w:lvl w:ilvl="1">
      <w:start w:val="1"/>
      <w:numFmt w:val="decimal"/>
      <w:lvlText w:val="%2)"/>
      <w:lvlJc w:val="left"/>
      <w:pPr>
        <w:tabs>
          <w:tab w:val="num" w:pos="2520"/>
        </w:tabs>
        <w:ind w:left="2628" w:hanging="360"/>
      </w:pPr>
      <w:rPr>
        <w:rFonts w:ascii="Calibri" w:hAnsi="Calibri" w:hint="default"/>
        <w:color w:val="027256"/>
        <w:sz w:val="22"/>
      </w:rPr>
    </w:lvl>
    <w:lvl w:ilvl="2">
      <w:start w:val="1"/>
      <w:numFmt w:val="lowerLetter"/>
      <w:lvlText w:val="%3)"/>
      <w:lvlJc w:val="right"/>
      <w:pPr>
        <w:tabs>
          <w:tab w:val="num" w:pos="3240"/>
        </w:tabs>
        <w:ind w:left="3240" w:hanging="180"/>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 w15:restartNumberingAfterBreak="0">
    <w:nsid w:val="317E68D1"/>
    <w:multiLevelType w:val="multilevel"/>
    <w:tmpl w:val="20BEA044"/>
    <w:lvl w:ilvl="0">
      <w:start w:val="1"/>
      <w:numFmt w:val="decimal"/>
      <w:lvlText w:val="%1."/>
      <w:lvlJc w:val="left"/>
      <w:pPr>
        <w:tabs>
          <w:tab w:val="num" w:pos="357"/>
        </w:tabs>
        <w:ind w:left="357" w:hanging="357"/>
      </w:pPr>
      <w:rPr>
        <w:rFonts w:ascii="Calibri" w:hAnsi="Calibri" w:hint="default"/>
        <w:b w:val="0"/>
        <w:i w:val="0"/>
        <w:color w:val="027256"/>
        <w:spacing w:val="0"/>
        <w:sz w:val="22"/>
        <w:szCs w:val="20"/>
      </w:rPr>
    </w:lvl>
    <w:lvl w:ilvl="1">
      <w:start w:val="1"/>
      <w:numFmt w:val="decimal"/>
      <w:lvlText w:val="%2)"/>
      <w:lvlJc w:val="left"/>
      <w:pPr>
        <w:tabs>
          <w:tab w:val="num" w:pos="357"/>
        </w:tabs>
        <w:ind w:left="720" w:hanging="363"/>
      </w:pPr>
      <w:rPr>
        <w:rFonts w:ascii="Calibri" w:hAnsi="Calibri" w:hint="default"/>
        <w:color w:val="027256"/>
        <w:sz w:val="22"/>
      </w:rPr>
    </w:lvl>
    <w:lvl w:ilvl="2">
      <w:start w:val="1"/>
      <w:numFmt w:val="lowerLetter"/>
      <w:lvlText w:val="%3)"/>
      <w:lvlJc w:val="left"/>
      <w:pPr>
        <w:tabs>
          <w:tab w:val="num" w:pos="1077"/>
        </w:tabs>
        <w:ind w:left="1077" w:hanging="357"/>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0" w15:restartNumberingAfterBreak="0">
    <w:nsid w:val="329F2843"/>
    <w:multiLevelType w:val="multilevel"/>
    <w:tmpl w:val="FD02E2CE"/>
    <w:name w:val="Grupa BPS3"/>
    <w:lvl w:ilvl="0">
      <w:start w:val="1"/>
      <w:numFmt w:val="decimal"/>
      <w:lvlText w:val="%1."/>
      <w:lvlJc w:val="left"/>
      <w:pPr>
        <w:ind w:left="360" w:hanging="360"/>
      </w:pPr>
      <w:rPr>
        <w:rFonts w:hint="default"/>
        <w:b w:val="0"/>
        <w:i w:val="0"/>
        <w:color w:val="027256"/>
        <w:spacing w:val="0"/>
        <w:sz w:val="22"/>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E742135"/>
    <w:multiLevelType w:val="hybridMultilevel"/>
    <w:tmpl w:val="8BF6C460"/>
    <w:name w:val="Lista BPS z paragrafem2"/>
    <w:lvl w:ilvl="0" w:tplc="467A2D5E">
      <w:start w:val="1"/>
      <w:numFmt w:val="ordinal"/>
      <w:lvlText w:val="Tabela %1 "/>
      <w:lvlJc w:val="left"/>
      <w:pPr>
        <w:ind w:left="720" w:hanging="360"/>
      </w:pPr>
      <w:rPr>
        <w:rFonts w:ascii="Calibri" w:hAnsi="Calibri" w:cstheme="minorHAnsi" w:hint="default"/>
        <w:b/>
        <w:i w:val="0"/>
        <w:color w:val="008364"/>
        <w:spacing w:val="2"/>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C46201"/>
    <w:multiLevelType w:val="hybridMultilevel"/>
    <w:tmpl w:val="9806AB54"/>
    <w:name w:val="Lista_BPS_bez paragrafu numerowana2"/>
    <w:lvl w:ilvl="0" w:tplc="561C0A98">
      <w:start w:val="1"/>
      <w:numFmt w:val="decimal"/>
      <w:lvlText w:val="%1. "/>
      <w:lvlJc w:val="left"/>
      <w:pPr>
        <w:ind w:left="720" w:hanging="360"/>
      </w:pPr>
      <w:rPr>
        <w:rFonts w:ascii="Calibri" w:hAnsi="Calibri" w:cstheme="minorHAnsi" w:hint="default"/>
        <w:b/>
        <w:i w:val="0"/>
        <w:color w:val="008364"/>
        <w:spacing w:val="2"/>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0233D4"/>
    <w:multiLevelType w:val="multilevel"/>
    <w:tmpl w:val="1F3494A8"/>
    <w:name w:val="Lista_BPS2"/>
    <w:lvl w:ilvl="0">
      <w:start w:val="1"/>
      <w:numFmt w:val="decimal"/>
      <w:lvlText w:val="%1."/>
      <w:lvlJc w:val="left"/>
      <w:pPr>
        <w:tabs>
          <w:tab w:val="num" w:pos="381"/>
        </w:tabs>
        <w:ind w:left="381" w:hanging="357"/>
      </w:pPr>
      <w:rPr>
        <w:rFonts w:ascii="Calibri" w:hAnsi="Calibri" w:hint="default"/>
        <w:b w:val="0"/>
        <w:i w:val="0"/>
        <w:color w:val="027256"/>
        <w:spacing w:val="0"/>
        <w:sz w:val="22"/>
        <w:szCs w:val="20"/>
      </w:rPr>
    </w:lvl>
    <w:lvl w:ilvl="1">
      <w:start w:val="1"/>
      <w:numFmt w:val="decimal"/>
      <w:lvlText w:val="%2)"/>
      <w:lvlJc w:val="left"/>
      <w:pPr>
        <w:tabs>
          <w:tab w:val="num" w:pos="381"/>
        </w:tabs>
        <w:ind w:left="744" w:hanging="363"/>
      </w:pPr>
      <w:rPr>
        <w:rFonts w:ascii="Calibri" w:hAnsi="Calibri" w:hint="default"/>
        <w:color w:val="027256"/>
        <w:sz w:val="22"/>
      </w:rPr>
    </w:lvl>
    <w:lvl w:ilvl="2">
      <w:start w:val="1"/>
      <w:numFmt w:val="lowerLetter"/>
      <w:lvlText w:val="%3)"/>
      <w:lvlJc w:val="left"/>
      <w:pPr>
        <w:tabs>
          <w:tab w:val="num" w:pos="1101"/>
        </w:tabs>
        <w:ind w:left="1101" w:hanging="357"/>
      </w:pPr>
      <w:rPr>
        <w:rFonts w:ascii="Calibri" w:hAnsi="Calibri" w:hint="default"/>
        <w:b w:val="0"/>
        <w:i w:val="0"/>
        <w:color w:val="027256"/>
        <w:sz w:val="22"/>
      </w:rPr>
    </w:lvl>
    <w:lvl w:ilvl="3">
      <w:start w:val="1"/>
      <w:numFmt w:val="decimal"/>
      <w:lvlText w:val="%4."/>
      <w:lvlJc w:val="left"/>
      <w:pPr>
        <w:tabs>
          <w:tab w:val="num" w:pos="3984"/>
        </w:tabs>
        <w:ind w:left="3984" w:hanging="360"/>
      </w:pPr>
      <w:rPr>
        <w:rFonts w:hint="default"/>
      </w:rPr>
    </w:lvl>
    <w:lvl w:ilvl="4">
      <w:start w:val="1"/>
      <w:numFmt w:val="lowerRoman"/>
      <w:lvlText w:val="%5)"/>
      <w:lvlJc w:val="left"/>
      <w:pPr>
        <w:ind w:left="5064" w:hanging="720"/>
      </w:pPr>
      <w:rPr>
        <w:rFonts w:hint="default"/>
      </w:rPr>
    </w:lvl>
    <w:lvl w:ilvl="5">
      <w:start w:val="1"/>
      <w:numFmt w:val="lowerRoman"/>
      <w:lvlText w:val="%6."/>
      <w:lvlJc w:val="right"/>
      <w:pPr>
        <w:tabs>
          <w:tab w:val="num" w:pos="5424"/>
        </w:tabs>
        <w:ind w:left="5424" w:hanging="180"/>
      </w:pPr>
      <w:rPr>
        <w:rFonts w:hint="default"/>
      </w:rPr>
    </w:lvl>
    <w:lvl w:ilvl="6">
      <w:start w:val="1"/>
      <w:numFmt w:val="decimal"/>
      <w:lvlText w:val="%7."/>
      <w:lvlJc w:val="left"/>
      <w:pPr>
        <w:tabs>
          <w:tab w:val="num" w:pos="6144"/>
        </w:tabs>
        <w:ind w:left="6144" w:hanging="360"/>
      </w:pPr>
      <w:rPr>
        <w:rFonts w:hint="default"/>
      </w:rPr>
    </w:lvl>
    <w:lvl w:ilvl="7">
      <w:start w:val="1"/>
      <w:numFmt w:val="lowerLetter"/>
      <w:lvlText w:val="%8."/>
      <w:lvlJc w:val="left"/>
      <w:pPr>
        <w:tabs>
          <w:tab w:val="num" w:pos="6864"/>
        </w:tabs>
        <w:ind w:left="6864" w:hanging="360"/>
      </w:pPr>
      <w:rPr>
        <w:rFonts w:hint="default"/>
      </w:rPr>
    </w:lvl>
    <w:lvl w:ilvl="8">
      <w:start w:val="1"/>
      <w:numFmt w:val="lowerRoman"/>
      <w:lvlText w:val="%9."/>
      <w:lvlJc w:val="right"/>
      <w:pPr>
        <w:tabs>
          <w:tab w:val="num" w:pos="7584"/>
        </w:tabs>
        <w:ind w:left="7584" w:hanging="180"/>
      </w:pPr>
      <w:rPr>
        <w:rFonts w:hint="default"/>
      </w:rPr>
    </w:lvl>
  </w:abstractNum>
  <w:abstractNum w:abstractNumId="14" w15:restartNumberingAfterBreak="0">
    <w:nsid w:val="583F4123"/>
    <w:multiLevelType w:val="multilevel"/>
    <w:tmpl w:val="35788802"/>
    <w:name w:val="Lista_BPS_bez paragrafu numerowana"/>
    <w:lvl w:ilvl="0">
      <w:start w:val="1"/>
      <w:numFmt w:val="none"/>
      <w:pStyle w:val="Nagwek1"/>
      <w:lvlText w:val="%1"/>
      <w:lvlJc w:val="left"/>
      <w:pPr>
        <w:ind w:left="0" w:firstLine="0"/>
      </w:pPr>
      <w:rPr>
        <w:rFonts w:ascii="Calibri" w:hAnsi="Calibri" w:cstheme="minorHAnsi" w:hint="default"/>
        <w:b w:val="0"/>
        <w:i w:val="0"/>
        <w:color w:val="008364"/>
        <w:spacing w:val="2"/>
        <w:sz w:val="20"/>
      </w:rPr>
    </w:lvl>
    <w:lvl w:ilvl="1">
      <w:start w:val="1"/>
      <w:numFmt w:val="none"/>
      <w:lvlText w:val="%2"/>
      <w:lvlJc w:val="left"/>
      <w:pPr>
        <w:ind w:left="0" w:firstLine="0"/>
      </w:pPr>
      <w:rPr>
        <w:rFonts w:ascii="Calibri" w:hAnsi="Calibri" w:hint="default"/>
        <w:color w:val="027256"/>
        <w:sz w:val="20"/>
      </w:rPr>
    </w:lvl>
    <w:lvl w:ilvl="2">
      <w:start w:val="1"/>
      <w:numFmt w:val="none"/>
      <w:pStyle w:val="Nagwek3"/>
      <w:lvlText w:val="%3"/>
      <w:lvlJc w:val="left"/>
      <w:pPr>
        <w:ind w:left="0" w:firstLine="0"/>
      </w:pPr>
      <w:rPr>
        <w:rFonts w:ascii="Calibri" w:hAnsi="Calibri" w:hint="default"/>
        <w:b w:val="0"/>
        <w:i w:val="0"/>
        <w:color w:val="027256"/>
        <w:sz w:val="20"/>
      </w:rPr>
    </w:lvl>
    <w:lvl w:ilvl="3">
      <w:start w:val="1"/>
      <w:numFmt w:val="none"/>
      <w:pStyle w:val="Nagwek4"/>
      <w:lvlText w:val=""/>
      <w:lvlJc w:val="left"/>
      <w:pPr>
        <w:tabs>
          <w:tab w:val="num" w:pos="0"/>
        </w:tabs>
        <w:ind w:left="0" w:firstLine="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5" w15:restartNumberingAfterBreak="0">
    <w:nsid w:val="6E894D76"/>
    <w:multiLevelType w:val="hybridMultilevel"/>
    <w:tmpl w:val="897CC8BE"/>
    <w:name w:val="Lista BPS_bez paragrafu"/>
    <w:lvl w:ilvl="0" w:tplc="2FCC3274">
      <w:start w:val="1"/>
      <w:numFmt w:val="decimal"/>
      <w:lvlText w:val="%1. "/>
      <w:lvlJc w:val="left"/>
      <w:pPr>
        <w:ind w:left="2700" w:hanging="360"/>
      </w:pPr>
      <w:rPr>
        <w:rFonts w:ascii="Calibri" w:hAnsi="Calibri" w:cstheme="minorHAnsi" w:hint="default"/>
        <w:b/>
        <w:i w:val="0"/>
        <w:color w:val="008364"/>
        <w:spacing w:val="2"/>
        <w:sz w:val="22"/>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6" w15:restartNumberingAfterBreak="0">
    <w:nsid w:val="71EE11C4"/>
    <w:multiLevelType w:val="hybridMultilevel"/>
    <w:tmpl w:val="570CB868"/>
    <w:name w:val="Lista paragraf2"/>
    <w:lvl w:ilvl="0" w:tplc="283A9628">
      <w:start w:val="1"/>
      <w:numFmt w:val="decimal"/>
      <w:lvlText w:val="§ %1. "/>
      <w:lvlJc w:val="left"/>
      <w:pPr>
        <w:ind w:left="360" w:hanging="360"/>
      </w:pPr>
      <w:rPr>
        <w:rFonts w:ascii="Calibri" w:hAnsi="Calibri" w:hint="default"/>
        <w:b/>
        <w:i w:val="0"/>
        <w:color w:val="027256"/>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BA344F"/>
    <w:multiLevelType w:val="multilevel"/>
    <w:tmpl w:val="C05AC5B0"/>
    <w:styleLink w:val="paragrafustepnumerlitera"/>
    <w:lvl w:ilvl="0">
      <w:start w:val="1"/>
      <w:numFmt w:val="decimal"/>
      <w:lvlText w:val="§ %1."/>
      <w:lvlJc w:val="left"/>
      <w:pPr>
        <w:ind w:left="360" w:hanging="360"/>
      </w:pPr>
      <w:rPr>
        <w:rFonts w:hint="default"/>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B17D71"/>
    <w:multiLevelType w:val="multilevel"/>
    <w:tmpl w:val="05EC7402"/>
    <w:name w:val="Lista_BPS4"/>
    <w:lvl w:ilvl="0">
      <w:start w:val="1"/>
      <w:numFmt w:val="ordinal"/>
      <w:lvlText w:val="Tabela %1"/>
      <w:lvlJc w:val="left"/>
      <w:pPr>
        <w:ind w:left="720" w:hanging="360"/>
      </w:pPr>
      <w:rPr>
        <w:rFonts w:ascii="Calibri" w:hAnsi="Calibri" w:cstheme="minorHAnsi" w:hint="default"/>
        <w:b/>
        <w:i w:val="0"/>
        <w:color w:val="008364"/>
        <w:spacing w:val="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2345845">
    <w:abstractNumId w:val="17"/>
  </w:num>
  <w:num w:numId="2" w16cid:durableId="635337478">
    <w:abstractNumId w:val="8"/>
  </w:num>
  <w:num w:numId="3" w16cid:durableId="468088199">
    <w:abstractNumId w:val="4"/>
  </w:num>
  <w:num w:numId="4" w16cid:durableId="2080592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622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0070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669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853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854974">
    <w:abstractNumId w:val="14"/>
  </w:num>
  <w:num w:numId="10" w16cid:durableId="292056487">
    <w:abstractNumId w:val="7"/>
  </w:num>
  <w:num w:numId="11" w16cid:durableId="1654530470">
    <w:abstractNumId w:val="0"/>
  </w:num>
  <w:num w:numId="12" w16cid:durableId="915672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1278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3478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416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9425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422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664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5577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9304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0C"/>
    <w:rsid w:val="000030F2"/>
    <w:rsid w:val="00004D8E"/>
    <w:rsid w:val="00005070"/>
    <w:rsid w:val="000072F5"/>
    <w:rsid w:val="00013F38"/>
    <w:rsid w:val="00020428"/>
    <w:rsid w:val="00022337"/>
    <w:rsid w:val="00030690"/>
    <w:rsid w:val="00032DF3"/>
    <w:rsid w:val="0003424C"/>
    <w:rsid w:val="000358BF"/>
    <w:rsid w:val="00036D26"/>
    <w:rsid w:val="000438D6"/>
    <w:rsid w:val="00045D13"/>
    <w:rsid w:val="00046D7A"/>
    <w:rsid w:val="00046F24"/>
    <w:rsid w:val="0004746B"/>
    <w:rsid w:val="00047746"/>
    <w:rsid w:val="00050446"/>
    <w:rsid w:val="000530F6"/>
    <w:rsid w:val="000554D9"/>
    <w:rsid w:val="000574C2"/>
    <w:rsid w:val="000661EA"/>
    <w:rsid w:val="00067BFB"/>
    <w:rsid w:val="0007047A"/>
    <w:rsid w:val="0007489D"/>
    <w:rsid w:val="00074FC9"/>
    <w:rsid w:val="00075F57"/>
    <w:rsid w:val="00080F3A"/>
    <w:rsid w:val="00081749"/>
    <w:rsid w:val="000864FA"/>
    <w:rsid w:val="0008792E"/>
    <w:rsid w:val="00090436"/>
    <w:rsid w:val="00091168"/>
    <w:rsid w:val="0009247C"/>
    <w:rsid w:val="000934D8"/>
    <w:rsid w:val="00094AB4"/>
    <w:rsid w:val="00094D30"/>
    <w:rsid w:val="0009648B"/>
    <w:rsid w:val="00097B97"/>
    <w:rsid w:val="000A1FFF"/>
    <w:rsid w:val="000A31B4"/>
    <w:rsid w:val="000A32ED"/>
    <w:rsid w:val="000A4B1F"/>
    <w:rsid w:val="000B323B"/>
    <w:rsid w:val="000B425F"/>
    <w:rsid w:val="000B6DDC"/>
    <w:rsid w:val="000C1B04"/>
    <w:rsid w:val="000C1BA1"/>
    <w:rsid w:val="000C3DA4"/>
    <w:rsid w:val="000C4C4B"/>
    <w:rsid w:val="000C52DE"/>
    <w:rsid w:val="000C6A07"/>
    <w:rsid w:val="000D0926"/>
    <w:rsid w:val="000D1D90"/>
    <w:rsid w:val="000D2B3F"/>
    <w:rsid w:val="000D32AE"/>
    <w:rsid w:val="000D5135"/>
    <w:rsid w:val="000D77D0"/>
    <w:rsid w:val="000E22D7"/>
    <w:rsid w:val="000E2C07"/>
    <w:rsid w:val="000E5628"/>
    <w:rsid w:val="000F2F39"/>
    <w:rsid w:val="000F7776"/>
    <w:rsid w:val="001002EA"/>
    <w:rsid w:val="00100B1F"/>
    <w:rsid w:val="001032FF"/>
    <w:rsid w:val="00111ADA"/>
    <w:rsid w:val="0011307A"/>
    <w:rsid w:val="001148EB"/>
    <w:rsid w:val="00115191"/>
    <w:rsid w:val="0012137B"/>
    <w:rsid w:val="001226B3"/>
    <w:rsid w:val="00124BFE"/>
    <w:rsid w:val="00125CF9"/>
    <w:rsid w:val="00127660"/>
    <w:rsid w:val="0013038C"/>
    <w:rsid w:val="00130411"/>
    <w:rsid w:val="00131AC4"/>
    <w:rsid w:val="00135575"/>
    <w:rsid w:val="00140780"/>
    <w:rsid w:val="00141413"/>
    <w:rsid w:val="001431EF"/>
    <w:rsid w:val="00143C58"/>
    <w:rsid w:val="001538B9"/>
    <w:rsid w:val="00154687"/>
    <w:rsid w:val="00154C95"/>
    <w:rsid w:val="00155E24"/>
    <w:rsid w:val="001611A5"/>
    <w:rsid w:val="001618A6"/>
    <w:rsid w:val="00161E44"/>
    <w:rsid w:val="00163A8F"/>
    <w:rsid w:val="001649B1"/>
    <w:rsid w:val="001677A5"/>
    <w:rsid w:val="0017720F"/>
    <w:rsid w:val="0017749D"/>
    <w:rsid w:val="00185C08"/>
    <w:rsid w:val="00185F62"/>
    <w:rsid w:val="00186782"/>
    <w:rsid w:val="0018786A"/>
    <w:rsid w:val="00190C50"/>
    <w:rsid w:val="001927AA"/>
    <w:rsid w:val="00194F65"/>
    <w:rsid w:val="00197A41"/>
    <w:rsid w:val="001A1143"/>
    <w:rsid w:val="001A2D96"/>
    <w:rsid w:val="001A3071"/>
    <w:rsid w:val="001A3348"/>
    <w:rsid w:val="001A36C8"/>
    <w:rsid w:val="001A3E2D"/>
    <w:rsid w:val="001A530E"/>
    <w:rsid w:val="001A65BA"/>
    <w:rsid w:val="001A68D3"/>
    <w:rsid w:val="001A79CD"/>
    <w:rsid w:val="001A7F6E"/>
    <w:rsid w:val="001B13BA"/>
    <w:rsid w:val="001B23CC"/>
    <w:rsid w:val="001C0C96"/>
    <w:rsid w:val="001C2046"/>
    <w:rsid w:val="001C4F50"/>
    <w:rsid w:val="001C6F57"/>
    <w:rsid w:val="001D0996"/>
    <w:rsid w:val="001D240E"/>
    <w:rsid w:val="001D40F6"/>
    <w:rsid w:val="001E1828"/>
    <w:rsid w:val="001E4EDD"/>
    <w:rsid w:val="001E653C"/>
    <w:rsid w:val="001F0398"/>
    <w:rsid w:val="001F4D74"/>
    <w:rsid w:val="00202C19"/>
    <w:rsid w:val="00204329"/>
    <w:rsid w:val="00204F53"/>
    <w:rsid w:val="00206390"/>
    <w:rsid w:val="00210C4B"/>
    <w:rsid w:val="00210F44"/>
    <w:rsid w:val="00213C50"/>
    <w:rsid w:val="00214602"/>
    <w:rsid w:val="00214B74"/>
    <w:rsid w:val="00215017"/>
    <w:rsid w:val="00215BD3"/>
    <w:rsid w:val="0021776A"/>
    <w:rsid w:val="00220650"/>
    <w:rsid w:val="00221125"/>
    <w:rsid w:val="00221548"/>
    <w:rsid w:val="00222CC7"/>
    <w:rsid w:val="00224B90"/>
    <w:rsid w:val="00224F4F"/>
    <w:rsid w:val="002303EC"/>
    <w:rsid w:val="00231CF5"/>
    <w:rsid w:val="00235D67"/>
    <w:rsid w:val="0024204B"/>
    <w:rsid w:val="002441B6"/>
    <w:rsid w:val="00244A10"/>
    <w:rsid w:val="00247BD6"/>
    <w:rsid w:val="00252350"/>
    <w:rsid w:val="00253884"/>
    <w:rsid w:val="0025517D"/>
    <w:rsid w:val="00256CEC"/>
    <w:rsid w:val="00257148"/>
    <w:rsid w:val="002626E4"/>
    <w:rsid w:val="00262A37"/>
    <w:rsid w:val="00262ED5"/>
    <w:rsid w:val="002634FE"/>
    <w:rsid w:val="0026490F"/>
    <w:rsid w:val="00264B4C"/>
    <w:rsid w:val="00267B61"/>
    <w:rsid w:val="002719C1"/>
    <w:rsid w:val="00272643"/>
    <w:rsid w:val="00272708"/>
    <w:rsid w:val="00276097"/>
    <w:rsid w:val="002761B9"/>
    <w:rsid w:val="002778D1"/>
    <w:rsid w:val="002802BF"/>
    <w:rsid w:val="00281077"/>
    <w:rsid w:val="00281E3F"/>
    <w:rsid w:val="00282E13"/>
    <w:rsid w:val="00287750"/>
    <w:rsid w:val="00287D76"/>
    <w:rsid w:val="0029584C"/>
    <w:rsid w:val="002A06BB"/>
    <w:rsid w:val="002B0BD1"/>
    <w:rsid w:val="002B616C"/>
    <w:rsid w:val="002B794C"/>
    <w:rsid w:val="002C3296"/>
    <w:rsid w:val="002C5A3D"/>
    <w:rsid w:val="002C6613"/>
    <w:rsid w:val="002D0D72"/>
    <w:rsid w:val="002D10A5"/>
    <w:rsid w:val="002D7957"/>
    <w:rsid w:val="002D799F"/>
    <w:rsid w:val="002D7BF9"/>
    <w:rsid w:val="002E1916"/>
    <w:rsid w:val="002E4A64"/>
    <w:rsid w:val="002E6634"/>
    <w:rsid w:val="002E6AB4"/>
    <w:rsid w:val="002E6B5F"/>
    <w:rsid w:val="002F0F63"/>
    <w:rsid w:val="002F5A5F"/>
    <w:rsid w:val="002F5D37"/>
    <w:rsid w:val="002F5DF7"/>
    <w:rsid w:val="002F735C"/>
    <w:rsid w:val="0030190A"/>
    <w:rsid w:val="003019A9"/>
    <w:rsid w:val="0030319F"/>
    <w:rsid w:val="0030396F"/>
    <w:rsid w:val="003065E6"/>
    <w:rsid w:val="0030672A"/>
    <w:rsid w:val="00307877"/>
    <w:rsid w:val="00307CEB"/>
    <w:rsid w:val="0031480A"/>
    <w:rsid w:val="0031725E"/>
    <w:rsid w:val="00325108"/>
    <w:rsid w:val="003255E5"/>
    <w:rsid w:val="00332462"/>
    <w:rsid w:val="00332B17"/>
    <w:rsid w:val="003345C1"/>
    <w:rsid w:val="0033530B"/>
    <w:rsid w:val="00346F46"/>
    <w:rsid w:val="003526E6"/>
    <w:rsid w:val="00361A26"/>
    <w:rsid w:val="00365E67"/>
    <w:rsid w:val="00366981"/>
    <w:rsid w:val="00367041"/>
    <w:rsid w:val="00372E76"/>
    <w:rsid w:val="00372F30"/>
    <w:rsid w:val="003734A5"/>
    <w:rsid w:val="00374B55"/>
    <w:rsid w:val="00374CD4"/>
    <w:rsid w:val="003833DD"/>
    <w:rsid w:val="003848BE"/>
    <w:rsid w:val="00384F2D"/>
    <w:rsid w:val="0039154F"/>
    <w:rsid w:val="003916B3"/>
    <w:rsid w:val="0039173C"/>
    <w:rsid w:val="003931A3"/>
    <w:rsid w:val="00393D79"/>
    <w:rsid w:val="0039443D"/>
    <w:rsid w:val="003A1D8F"/>
    <w:rsid w:val="003A3D06"/>
    <w:rsid w:val="003A4B28"/>
    <w:rsid w:val="003A6202"/>
    <w:rsid w:val="003B2251"/>
    <w:rsid w:val="003C117C"/>
    <w:rsid w:val="003C48AC"/>
    <w:rsid w:val="003D1EBB"/>
    <w:rsid w:val="003D323B"/>
    <w:rsid w:val="003D5103"/>
    <w:rsid w:val="003D5FA4"/>
    <w:rsid w:val="003D6519"/>
    <w:rsid w:val="003E180A"/>
    <w:rsid w:val="003E25A2"/>
    <w:rsid w:val="003E5CFC"/>
    <w:rsid w:val="003E73EA"/>
    <w:rsid w:val="003F1597"/>
    <w:rsid w:val="003F2298"/>
    <w:rsid w:val="003F2878"/>
    <w:rsid w:val="003F44CE"/>
    <w:rsid w:val="003F4F29"/>
    <w:rsid w:val="0040177D"/>
    <w:rsid w:val="004019A1"/>
    <w:rsid w:val="004027F6"/>
    <w:rsid w:val="004028B6"/>
    <w:rsid w:val="004037D1"/>
    <w:rsid w:val="00404F76"/>
    <w:rsid w:val="00405623"/>
    <w:rsid w:val="004063E5"/>
    <w:rsid w:val="00411FBE"/>
    <w:rsid w:val="00412618"/>
    <w:rsid w:val="00414999"/>
    <w:rsid w:val="004202E4"/>
    <w:rsid w:val="00420FFC"/>
    <w:rsid w:val="0042152D"/>
    <w:rsid w:val="00422643"/>
    <w:rsid w:val="004246A6"/>
    <w:rsid w:val="00426CA0"/>
    <w:rsid w:val="00427CF5"/>
    <w:rsid w:val="00431DCA"/>
    <w:rsid w:val="00433761"/>
    <w:rsid w:val="00433F8F"/>
    <w:rsid w:val="004345D2"/>
    <w:rsid w:val="004361FE"/>
    <w:rsid w:val="00436F7F"/>
    <w:rsid w:val="0044043F"/>
    <w:rsid w:val="00444C13"/>
    <w:rsid w:val="004459CE"/>
    <w:rsid w:val="0044714E"/>
    <w:rsid w:val="00454DDB"/>
    <w:rsid w:val="004550DA"/>
    <w:rsid w:val="00464B4F"/>
    <w:rsid w:val="00464D1B"/>
    <w:rsid w:val="004674E4"/>
    <w:rsid w:val="00467936"/>
    <w:rsid w:val="00471163"/>
    <w:rsid w:val="00473C76"/>
    <w:rsid w:val="00474E0B"/>
    <w:rsid w:val="00476623"/>
    <w:rsid w:val="0048016F"/>
    <w:rsid w:val="00480922"/>
    <w:rsid w:val="00481C2F"/>
    <w:rsid w:val="004829C4"/>
    <w:rsid w:val="00484F13"/>
    <w:rsid w:val="00485618"/>
    <w:rsid w:val="004A3CC7"/>
    <w:rsid w:val="004A4B8B"/>
    <w:rsid w:val="004A5AB5"/>
    <w:rsid w:val="004A66E8"/>
    <w:rsid w:val="004B3F35"/>
    <w:rsid w:val="004B6BD3"/>
    <w:rsid w:val="004B7A3F"/>
    <w:rsid w:val="004C1014"/>
    <w:rsid w:val="004C246A"/>
    <w:rsid w:val="004C3090"/>
    <w:rsid w:val="004C41A3"/>
    <w:rsid w:val="004C64CF"/>
    <w:rsid w:val="004D1878"/>
    <w:rsid w:val="004E08A0"/>
    <w:rsid w:val="004E1518"/>
    <w:rsid w:val="004E4C68"/>
    <w:rsid w:val="004F28C2"/>
    <w:rsid w:val="004F52F2"/>
    <w:rsid w:val="0050140F"/>
    <w:rsid w:val="00501FD8"/>
    <w:rsid w:val="00502869"/>
    <w:rsid w:val="00502934"/>
    <w:rsid w:val="005062A4"/>
    <w:rsid w:val="00506DFE"/>
    <w:rsid w:val="00506F05"/>
    <w:rsid w:val="00507569"/>
    <w:rsid w:val="0051190F"/>
    <w:rsid w:val="00515B32"/>
    <w:rsid w:val="005166F5"/>
    <w:rsid w:val="00520717"/>
    <w:rsid w:val="005209B8"/>
    <w:rsid w:val="00524B02"/>
    <w:rsid w:val="00524B26"/>
    <w:rsid w:val="00525C70"/>
    <w:rsid w:val="00531F3A"/>
    <w:rsid w:val="00534652"/>
    <w:rsid w:val="0053614A"/>
    <w:rsid w:val="00540155"/>
    <w:rsid w:val="005411C6"/>
    <w:rsid w:val="00542507"/>
    <w:rsid w:val="00543234"/>
    <w:rsid w:val="00544950"/>
    <w:rsid w:val="00546070"/>
    <w:rsid w:val="00546F44"/>
    <w:rsid w:val="00550200"/>
    <w:rsid w:val="0055040F"/>
    <w:rsid w:val="00550580"/>
    <w:rsid w:val="00550CC3"/>
    <w:rsid w:val="00552EA4"/>
    <w:rsid w:val="00554F4C"/>
    <w:rsid w:val="00555F30"/>
    <w:rsid w:val="00556AB3"/>
    <w:rsid w:val="00567314"/>
    <w:rsid w:val="00570C80"/>
    <w:rsid w:val="0057379F"/>
    <w:rsid w:val="00576985"/>
    <w:rsid w:val="0058043C"/>
    <w:rsid w:val="00581155"/>
    <w:rsid w:val="00581AA3"/>
    <w:rsid w:val="00582183"/>
    <w:rsid w:val="00582513"/>
    <w:rsid w:val="0058314E"/>
    <w:rsid w:val="005835BB"/>
    <w:rsid w:val="005839B6"/>
    <w:rsid w:val="00585D92"/>
    <w:rsid w:val="005914EE"/>
    <w:rsid w:val="0059488C"/>
    <w:rsid w:val="0059711A"/>
    <w:rsid w:val="005A2224"/>
    <w:rsid w:val="005A4213"/>
    <w:rsid w:val="005A4C1E"/>
    <w:rsid w:val="005B1DC8"/>
    <w:rsid w:val="005B4030"/>
    <w:rsid w:val="005B4A59"/>
    <w:rsid w:val="005B4F9A"/>
    <w:rsid w:val="005B7E1E"/>
    <w:rsid w:val="005C1DCA"/>
    <w:rsid w:val="005C3E7B"/>
    <w:rsid w:val="005C5DC2"/>
    <w:rsid w:val="005D0737"/>
    <w:rsid w:val="005D0EEE"/>
    <w:rsid w:val="005D0F19"/>
    <w:rsid w:val="005E06B7"/>
    <w:rsid w:val="005E14A0"/>
    <w:rsid w:val="005E165D"/>
    <w:rsid w:val="005F0EBA"/>
    <w:rsid w:val="005F53AC"/>
    <w:rsid w:val="005F651F"/>
    <w:rsid w:val="005F6E36"/>
    <w:rsid w:val="00604AF7"/>
    <w:rsid w:val="00604EE6"/>
    <w:rsid w:val="00612845"/>
    <w:rsid w:val="00617316"/>
    <w:rsid w:val="00624AEB"/>
    <w:rsid w:val="0062503B"/>
    <w:rsid w:val="006264D6"/>
    <w:rsid w:val="00627F87"/>
    <w:rsid w:val="0063184E"/>
    <w:rsid w:val="006318B0"/>
    <w:rsid w:val="00632460"/>
    <w:rsid w:val="00637571"/>
    <w:rsid w:val="00637BB4"/>
    <w:rsid w:val="00640084"/>
    <w:rsid w:val="00640943"/>
    <w:rsid w:val="00643D17"/>
    <w:rsid w:val="00644544"/>
    <w:rsid w:val="0064788F"/>
    <w:rsid w:val="00652761"/>
    <w:rsid w:val="00653835"/>
    <w:rsid w:val="00655345"/>
    <w:rsid w:val="00662E69"/>
    <w:rsid w:val="00665F68"/>
    <w:rsid w:val="0066726A"/>
    <w:rsid w:val="00670797"/>
    <w:rsid w:val="0067120E"/>
    <w:rsid w:val="0067220B"/>
    <w:rsid w:val="006726B2"/>
    <w:rsid w:val="0067784A"/>
    <w:rsid w:val="0068131D"/>
    <w:rsid w:val="00682FFB"/>
    <w:rsid w:val="00686D9D"/>
    <w:rsid w:val="00693672"/>
    <w:rsid w:val="0069702C"/>
    <w:rsid w:val="006A0194"/>
    <w:rsid w:val="006A49ED"/>
    <w:rsid w:val="006A4A9D"/>
    <w:rsid w:val="006A581E"/>
    <w:rsid w:val="006A6387"/>
    <w:rsid w:val="006B09CF"/>
    <w:rsid w:val="006B21AF"/>
    <w:rsid w:val="006B2C4A"/>
    <w:rsid w:val="006B3A2C"/>
    <w:rsid w:val="006C377F"/>
    <w:rsid w:val="006C44F7"/>
    <w:rsid w:val="006C53AF"/>
    <w:rsid w:val="006C768F"/>
    <w:rsid w:val="006C7D8D"/>
    <w:rsid w:val="006D4B4C"/>
    <w:rsid w:val="006D6887"/>
    <w:rsid w:val="006E4201"/>
    <w:rsid w:val="006E4A0A"/>
    <w:rsid w:val="006E7882"/>
    <w:rsid w:val="006F2D90"/>
    <w:rsid w:val="006F36AC"/>
    <w:rsid w:val="006F4706"/>
    <w:rsid w:val="006F5ABB"/>
    <w:rsid w:val="006F646A"/>
    <w:rsid w:val="006F7FB1"/>
    <w:rsid w:val="0070324E"/>
    <w:rsid w:val="007034F9"/>
    <w:rsid w:val="007113F1"/>
    <w:rsid w:val="00715194"/>
    <w:rsid w:val="0071569D"/>
    <w:rsid w:val="00715E8A"/>
    <w:rsid w:val="00717618"/>
    <w:rsid w:val="00717D57"/>
    <w:rsid w:val="00717E90"/>
    <w:rsid w:val="00721893"/>
    <w:rsid w:val="00723706"/>
    <w:rsid w:val="00724E0F"/>
    <w:rsid w:val="00730F71"/>
    <w:rsid w:val="00731DFC"/>
    <w:rsid w:val="00733E0C"/>
    <w:rsid w:val="00734A18"/>
    <w:rsid w:val="00736D94"/>
    <w:rsid w:val="00740181"/>
    <w:rsid w:val="00746956"/>
    <w:rsid w:val="007505A0"/>
    <w:rsid w:val="00752AF1"/>
    <w:rsid w:val="00753D50"/>
    <w:rsid w:val="007543F8"/>
    <w:rsid w:val="00755391"/>
    <w:rsid w:val="00757380"/>
    <w:rsid w:val="007579D4"/>
    <w:rsid w:val="00757F29"/>
    <w:rsid w:val="0076331B"/>
    <w:rsid w:val="00763C7D"/>
    <w:rsid w:val="00763D2F"/>
    <w:rsid w:val="007653D4"/>
    <w:rsid w:val="007654DF"/>
    <w:rsid w:val="00765811"/>
    <w:rsid w:val="007670CD"/>
    <w:rsid w:val="00771A4F"/>
    <w:rsid w:val="00772EA8"/>
    <w:rsid w:val="00776808"/>
    <w:rsid w:val="00781856"/>
    <w:rsid w:val="0078186C"/>
    <w:rsid w:val="00782398"/>
    <w:rsid w:val="00782782"/>
    <w:rsid w:val="00786385"/>
    <w:rsid w:val="007866D2"/>
    <w:rsid w:val="007867C6"/>
    <w:rsid w:val="00787A5A"/>
    <w:rsid w:val="00787CA8"/>
    <w:rsid w:val="00790D6B"/>
    <w:rsid w:val="00792F97"/>
    <w:rsid w:val="00793A66"/>
    <w:rsid w:val="00793EE6"/>
    <w:rsid w:val="00794777"/>
    <w:rsid w:val="00794B7F"/>
    <w:rsid w:val="007A2446"/>
    <w:rsid w:val="007A31F3"/>
    <w:rsid w:val="007A5C6B"/>
    <w:rsid w:val="007A690C"/>
    <w:rsid w:val="007B003D"/>
    <w:rsid w:val="007B0760"/>
    <w:rsid w:val="007B1788"/>
    <w:rsid w:val="007B48C3"/>
    <w:rsid w:val="007B79AA"/>
    <w:rsid w:val="007B7B99"/>
    <w:rsid w:val="007C300C"/>
    <w:rsid w:val="007C36A6"/>
    <w:rsid w:val="007C4D60"/>
    <w:rsid w:val="007C530D"/>
    <w:rsid w:val="007D0399"/>
    <w:rsid w:val="007D4517"/>
    <w:rsid w:val="007D7FE1"/>
    <w:rsid w:val="007E2688"/>
    <w:rsid w:val="007E31E3"/>
    <w:rsid w:val="007E38DD"/>
    <w:rsid w:val="007E4165"/>
    <w:rsid w:val="007F3C5D"/>
    <w:rsid w:val="007F73FA"/>
    <w:rsid w:val="007F7F21"/>
    <w:rsid w:val="008038AB"/>
    <w:rsid w:val="00803F9C"/>
    <w:rsid w:val="008055C3"/>
    <w:rsid w:val="008064DB"/>
    <w:rsid w:val="00810DDA"/>
    <w:rsid w:val="0081122A"/>
    <w:rsid w:val="008121EE"/>
    <w:rsid w:val="008127D6"/>
    <w:rsid w:val="00814FFC"/>
    <w:rsid w:val="008245A0"/>
    <w:rsid w:val="00827037"/>
    <w:rsid w:val="00832585"/>
    <w:rsid w:val="00835737"/>
    <w:rsid w:val="008431FE"/>
    <w:rsid w:val="00851431"/>
    <w:rsid w:val="008520D2"/>
    <w:rsid w:val="008521E1"/>
    <w:rsid w:val="0085431E"/>
    <w:rsid w:val="00855F70"/>
    <w:rsid w:val="00866A08"/>
    <w:rsid w:val="008707BC"/>
    <w:rsid w:val="00870A36"/>
    <w:rsid w:val="00870EDC"/>
    <w:rsid w:val="008740A0"/>
    <w:rsid w:val="00876C72"/>
    <w:rsid w:val="0088086C"/>
    <w:rsid w:val="008825AD"/>
    <w:rsid w:val="00883FBB"/>
    <w:rsid w:val="008854C7"/>
    <w:rsid w:val="0088796F"/>
    <w:rsid w:val="008905BA"/>
    <w:rsid w:val="00893CFB"/>
    <w:rsid w:val="00896AE4"/>
    <w:rsid w:val="00897784"/>
    <w:rsid w:val="00897FE1"/>
    <w:rsid w:val="008A2339"/>
    <w:rsid w:val="008A4031"/>
    <w:rsid w:val="008A65A2"/>
    <w:rsid w:val="008B1B6F"/>
    <w:rsid w:val="008B1F85"/>
    <w:rsid w:val="008B2EB3"/>
    <w:rsid w:val="008B4544"/>
    <w:rsid w:val="008B78D4"/>
    <w:rsid w:val="008C7F00"/>
    <w:rsid w:val="008D52B0"/>
    <w:rsid w:val="008E474D"/>
    <w:rsid w:val="008E5853"/>
    <w:rsid w:val="008E5855"/>
    <w:rsid w:val="008E64C6"/>
    <w:rsid w:val="008E7C75"/>
    <w:rsid w:val="008F0C11"/>
    <w:rsid w:val="008F32BA"/>
    <w:rsid w:val="008F4464"/>
    <w:rsid w:val="00900F2B"/>
    <w:rsid w:val="009138F4"/>
    <w:rsid w:val="00913D3A"/>
    <w:rsid w:val="00913EED"/>
    <w:rsid w:val="00917679"/>
    <w:rsid w:val="009176A7"/>
    <w:rsid w:val="00922FEF"/>
    <w:rsid w:val="0092400A"/>
    <w:rsid w:val="009252F3"/>
    <w:rsid w:val="00927F41"/>
    <w:rsid w:val="009354F4"/>
    <w:rsid w:val="00935616"/>
    <w:rsid w:val="00941CBC"/>
    <w:rsid w:val="0094291E"/>
    <w:rsid w:val="00942C0A"/>
    <w:rsid w:val="00943890"/>
    <w:rsid w:val="00945E78"/>
    <w:rsid w:val="00952E0F"/>
    <w:rsid w:val="00956D72"/>
    <w:rsid w:val="009570D8"/>
    <w:rsid w:val="0096417A"/>
    <w:rsid w:val="00964739"/>
    <w:rsid w:val="00965C7C"/>
    <w:rsid w:val="009661CC"/>
    <w:rsid w:val="00971DFB"/>
    <w:rsid w:val="00971E37"/>
    <w:rsid w:val="00977996"/>
    <w:rsid w:val="009821AC"/>
    <w:rsid w:val="00983FCE"/>
    <w:rsid w:val="009844B1"/>
    <w:rsid w:val="00986E05"/>
    <w:rsid w:val="00987046"/>
    <w:rsid w:val="00990CDF"/>
    <w:rsid w:val="00993055"/>
    <w:rsid w:val="009A10B8"/>
    <w:rsid w:val="009A2EA4"/>
    <w:rsid w:val="009A34EC"/>
    <w:rsid w:val="009A38B6"/>
    <w:rsid w:val="009A4958"/>
    <w:rsid w:val="009A50E4"/>
    <w:rsid w:val="009A673B"/>
    <w:rsid w:val="009B14F5"/>
    <w:rsid w:val="009B26CC"/>
    <w:rsid w:val="009B3A0E"/>
    <w:rsid w:val="009B55F6"/>
    <w:rsid w:val="009B60E1"/>
    <w:rsid w:val="009C01F7"/>
    <w:rsid w:val="009C0B29"/>
    <w:rsid w:val="009C22E8"/>
    <w:rsid w:val="009C4911"/>
    <w:rsid w:val="009C7FB3"/>
    <w:rsid w:val="009D1C1C"/>
    <w:rsid w:val="009D3423"/>
    <w:rsid w:val="009D5AF9"/>
    <w:rsid w:val="009D717F"/>
    <w:rsid w:val="009E3A2F"/>
    <w:rsid w:val="009E5BD1"/>
    <w:rsid w:val="009E6EF6"/>
    <w:rsid w:val="009E76C8"/>
    <w:rsid w:val="009E7B1C"/>
    <w:rsid w:val="009F01CF"/>
    <w:rsid w:val="009F0218"/>
    <w:rsid w:val="009F0964"/>
    <w:rsid w:val="009F0E22"/>
    <w:rsid w:val="009F2549"/>
    <w:rsid w:val="009F73B3"/>
    <w:rsid w:val="009F7E13"/>
    <w:rsid w:val="00A02265"/>
    <w:rsid w:val="00A02CA1"/>
    <w:rsid w:val="00A06480"/>
    <w:rsid w:val="00A102AF"/>
    <w:rsid w:val="00A104A8"/>
    <w:rsid w:val="00A20816"/>
    <w:rsid w:val="00A20983"/>
    <w:rsid w:val="00A2177A"/>
    <w:rsid w:val="00A26AD7"/>
    <w:rsid w:val="00A36E8F"/>
    <w:rsid w:val="00A43BF0"/>
    <w:rsid w:val="00A452D9"/>
    <w:rsid w:val="00A46C3F"/>
    <w:rsid w:val="00A46E42"/>
    <w:rsid w:val="00A472DC"/>
    <w:rsid w:val="00A47C53"/>
    <w:rsid w:val="00A56260"/>
    <w:rsid w:val="00A60095"/>
    <w:rsid w:val="00A604E6"/>
    <w:rsid w:val="00A606A4"/>
    <w:rsid w:val="00A60CFA"/>
    <w:rsid w:val="00A615C2"/>
    <w:rsid w:val="00A62D25"/>
    <w:rsid w:val="00A63D7F"/>
    <w:rsid w:val="00A6677A"/>
    <w:rsid w:val="00A71895"/>
    <w:rsid w:val="00A824E4"/>
    <w:rsid w:val="00A82FA9"/>
    <w:rsid w:val="00A87A8F"/>
    <w:rsid w:val="00A90DCC"/>
    <w:rsid w:val="00A92112"/>
    <w:rsid w:val="00A94040"/>
    <w:rsid w:val="00A94A56"/>
    <w:rsid w:val="00A96051"/>
    <w:rsid w:val="00A96552"/>
    <w:rsid w:val="00A96A16"/>
    <w:rsid w:val="00AA0BF6"/>
    <w:rsid w:val="00AA1671"/>
    <w:rsid w:val="00AA27AC"/>
    <w:rsid w:val="00AA2E96"/>
    <w:rsid w:val="00AA7504"/>
    <w:rsid w:val="00AB001E"/>
    <w:rsid w:val="00AB1DBB"/>
    <w:rsid w:val="00AB5B88"/>
    <w:rsid w:val="00AB74A1"/>
    <w:rsid w:val="00AC06E5"/>
    <w:rsid w:val="00AC5047"/>
    <w:rsid w:val="00AC663E"/>
    <w:rsid w:val="00AD3F3A"/>
    <w:rsid w:val="00AE3339"/>
    <w:rsid w:val="00AF0E37"/>
    <w:rsid w:val="00AF1C08"/>
    <w:rsid w:val="00AF24A4"/>
    <w:rsid w:val="00AF3431"/>
    <w:rsid w:val="00AF5CD0"/>
    <w:rsid w:val="00AF656E"/>
    <w:rsid w:val="00AF7EF6"/>
    <w:rsid w:val="00B01D44"/>
    <w:rsid w:val="00B02F16"/>
    <w:rsid w:val="00B07F19"/>
    <w:rsid w:val="00B1052C"/>
    <w:rsid w:val="00B117E8"/>
    <w:rsid w:val="00B1215D"/>
    <w:rsid w:val="00B15DAA"/>
    <w:rsid w:val="00B17849"/>
    <w:rsid w:val="00B20A84"/>
    <w:rsid w:val="00B2251D"/>
    <w:rsid w:val="00B24F93"/>
    <w:rsid w:val="00B253F0"/>
    <w:rsid w:val="00B26891"/>
    <w:rsid w:val="00B26914"/>
    <w:rsid w:val="00B30027"/>
    <w:rsid w:val="00B32B27"/>
    <w:rsid w:val="00B41A05"/>
    <w:rsid w:val="00B4272B"/>
    <w:rsid w:val="00B42F93"/>
    <w:rsid w:val="00B436C8"/>
    <w:rsid w:val="00B45581"/>
    <w:rsid w:val="00B45635"/>
    <w:rsid w:val="00B46042"/>
    <w:rsid w:val="00B50063"/>
    <w:rsid w:val="00B51153"/>
    <w:rsid w:val="00B51AB2"/>
    <w:rsid w:val="00B522A0"/>
    <w:rsid w:val="00B53261"/>
    <w:rsid w:val="00B534E9"/>
    <w:rsid w:val="00B567C8"/>
    <w:rsid w:val="00B6233C"/>
    <w:rsid w:val="00B623F4"/>
    <w:rsid w:val="00B65F8B"/>
    <w:rsid w:val="00B66F5B"/>
    <w:rsid w:val="00B67057"/>
    <w:rsid w:val="00B70C3B"/>
    <w:rsid w:val="00B72431"/>
    <w:rsid w:val="00B733D6"/>
    <w:rsid w:val="00B74E4A"/>
    <w:rsid w:val="00B7635F"/>
    <w:rsid w:val="00B77833"/>
    <w:rsid w:val="00B80C41"/>
    <w:rsid w:val="00B81308"/>
    <w:rsid w:val="00B81BDF"/>
    <w:rsid w:val="00B8263C"/>
    <w:rsid w:val="00B82651"/>
    <w:rsid w:val="00B83DAD"/>
    <w:rsid w:val="00B857F2"/>
    <w:rsid w:val="00B90181"/>
    <w:rsid w:val="00B95391"/>
    <w:rsid w:val="00B97801"/>
    <w:rsid w:val="00BA10D0"/>
    <w:rsid w:val="00BA19F7"/>
    <w:rsid w:val="00BA1D08"/>
    <w:rsid w:val="00BA215B"/>
    <w:rsid w:val="00BA2F41"/>
    <w:rsid w:val="00BA668C"/>
    <w:rsid w:val="00BA784C"/>
    <w:rsid w:val="00BA7B85"/>
    <w:rsid w:val="00BB0CCE"/>
    <w:rsid w:val="00BB1AAA"/>
    <w:rsid w:val="00BB4D01"/>
    <w:rsid w:val="00BB54B5"/>
    <w:rsid w:val="00BC0152"/>
    <w:rsid w:val="00BC5A75"/>
    <w:rsid w:val="00BD11C1"/>
    <w:rsid w:val="00BD1432"/>
    <w:rsid w:val="00BD1962"/>
    <w:rsid w:val="00BD4031"/>
    <w:rsid w:val="00BD5C12"/>
    <w:rsid w:val="00BD74E0"/>
    <w:rsid w:val="00BD757C"/>
    <w:rsid w:val="00BE09F3"/>
    <w:rsid w:val="00BE1874"/>
    <w:rsid w:val="00BF1467"/>
    <w:rsid w:val="00BF14C8"/>
    <w:rsid w:val="00BF34F0"/>
    <w:rsid w:val="00BF3C0A"/>
    <w:rsid w:val="00BF3DAF"/>
    <w:rsid w:val="00BF6210"/>
    <w:rsid w:val="00BF751E"/>
    <w:rsid w:val="00C0218B"/>
    <w:rsid w:val="00C02C00"/>
    <w:rsid w:val="00C04949"/>
    <w:rsid w:val="00C04BB5"/>
    <w:rsid w:val="00C0600F"/>
    <w:rsid w:val="00C061A5"/>
    <w:rsid w:val="00C116E7"/>
    <w:rsid w:val="00C15851"/>
    <w:rsid w:val="00C161AB"/>
    <w:rsid w:val="00C16790"/>
    <w:rsid w:val="00C202EB"/>
    <w:rsid w:val="00C21409"/>
    <w:rsid w:val="00C255BD"/>
    <w:rsid w:val="00C26B44"/>
    <w:rsid w:val="00C30C40"/>
    <w:rsid w:val="00C3238F"/>
    <w:rsid w:val="00C355A0"/>
    <w:rsid w:val="00C42BFD"/>
    <w:rsid w:val="00C5142A"/>
    <w:rsid w:val="00C537F0"/>
    <w:rsid w:val="00C5397E"/>
    <w:rsid w:val="00C53E83"/>
    <w:rsid w:val="00C54210"/>
    <w:rsid w:val="00C63E36"/>
    <w:rsid w:val="00C644A3"/>
    <w:rsid w:val="00C64A34"/>
    <w:rsid w:val="00C64EC2"/>
    <w:rsid w:val="00C66150"/>
    <w:rsid w:val="00C674C4"/>
    <w:rsid w:val="00C727AB"/>
    <w:rsid w:val="00C7482D"/>
    <w:rsid w:val="00C74CC4"/>
    <w:rsid w:val="00C74FDA"/>
    <w:rsid w:val="00C805CE"/>
    <w:rsid w:val="00C80BAB"/>
    <w:rsid w:val="00C8551D"/>
    <w:rsid w:val="00C90D30"/>
    <w:rsid w:val="00C93AF7"/>
    <w:rsid w:val="00C93D77"/>
    <w:rsid w:val="00C94898"/>
    <w:rsid w:val="00C95A12"/>
    <w:rsid w:val="00C97665"/>
    <w:rsid w:val="00CA033A"/>
    <w:rsid w:val="00CA199E"/>
    <w:rsid w:val="00CA24A5"/>
    <w:rsid w:val="00CA5986"/>
    <w:rsid w:val="00CA7696"/>
    <w:rsid w:val="00CB2A00"/>
    <w:rsid w:val="00CC0DDA"/>
    <w:rsid w:val="00CC2FC6"/>
    <w:rsid w:val="00CC5A95"/>
    <w:rsid w:val="00CD21A0"/>
    <w:rsid w:val="00CD2E83"/>
    <w:rsid w:val="00CD2E97"/>
    <w:rsid w:val="00CD524D"/>
    <w:rsid w:val="00CD577C"/>
    <w:rsid w:val="00CE153F"/>
    <w:rsid w:val="00CE1FEE"/>
    <w:rsid w:val="00CE3AF7"/>
    <w:rsid w:val="00CF0CE8"/>
    <w:rsid w:val="00CF1487"/>
    <w:rsid w:val="00CF2810"/>
    <w:rsid w:val="00CF66C7"/>
    <w:rsid w:val="00D02C79"/>
    <w:rsid w:val="00D03C9D"/>
    <w:rsid w:val="00D052A1"/>
    <w:rsid w:val="00D10441"/>
    <w:rsid w:val="00D16294"/>
    <w:rsid w:val="00D16F0E"/>
    <w:rsid w:val="00D20683"/>
    <w:rsid w:val="00D21E4D"/>
    <w:rsid w:val="00D220AD"/>
    <w:rsid w:val="00D2350F"/>
    <w:rsid w:val="00D27D02"/>
    <w:rsid w:val="00D34E28"/>
    <w:rsid w:val="00D35839"/>
    <w:rsid w:val="00D37D31"/>
    <w:rsid w:val="00D40F28"/>
    <w:rsid w:val="00D40FC1"/>
    <w:rsid w:val="00D41F92"/>
    <w:rsid w:val="00D43188"/>
    <w:rsid w:val="00D458C6"/>
    <w:rsid w:val="00D5257F"/>
    <w:rsid w:val="00D5324C"/>
    <w:rsid w:val="00D53D6D"/>
    <w:rsid w:val="00D550EE"/>
    <w:rsid w:val="00D5552C"/>
    <w:rsid w:val="00D55DD1"/>
    <w:rsid w:val="00D56B2F"/>
    <w:rsid w:val="00D618DB"/>
    <w:rsid w:val="00D62CCF"/>
    <w:rsid w:val="00D6556C"/>
    <w:rsid w:val="00D704C5"/>
    <w:rsid w:val="00D71DCF"/>
    <w:rsid w:val="00D72536"/>
    <w:rsid w:val="00D75BAC"/>
    <w:rsid w:val="00D7790E"/>
    <w:rsid w:val="00D8038D"/>
    <w:rsid w:val="00D81976"/>
    <w:rsid w:val="00D831D8"/>
    <w:rsid w:val="00D84181"/>
    <w:rsid w:val="00D90B27"/>
    <w:rsid w:val="00D9209D"/>
    <w:rsid w:val="00D925B6"/>
    <w:rsid w:val="00D935F4"/>
    <w:rsid w:val="00D94748"/>
    <w:rsid w:val="00D94D57"/>
    <w:rsid w:val="00D965E1"/>
    <w:rsid w:val="00D97C9B"/>
    <w:rsid w:val="00DA1334"/>
    <w:rsid w:val="00DA470E"/>
    <w:rsid w:val="00DA7DF7"/>
    <w:rsid w:val="00DB3CF3"/>
    <w:rsid w:val="00DB3F75"/>
    <w:rsid w:val="00DB570D"/>
    <w:rsid w:val="00DB7144"/>
    <w:rsid w:val="00DB7D35"/>
    <w:rsid w:val="00DC2F6F"/>
    <w:rsid w:val="00DC37AD"/>
    <w:rsid w:val="00DC4D3C"/>
    <w:rsid w:val="00DC5582"/>
    <w:rsid w:val="00DC5F49"/>
    <w:rsid w:val="00DC660B"/>
    <w:rsid w:val="00DC6DD9"/>
    <w:rsid w:val="00DC70F7"/>
    <w:rsid w:val="00DC7ECB"/>
    <w:rsid w:val="00DD1C8D"/>
    <w:rsid w:val="00DD41F6"/>
    <w:rsid w:val="00DE1CBA"/>
    <w:rsid w:val="00DE36C5"/>
    <w:rsid w:val="00DE3D68"/>
    <w:rsid w:val="00DE4D27"/>
    <w:rsid w:val="00DE5A89"/>
    <w:rsid w:val="00DE6160"/>
    <w:rsid w:val="00DF70C6"/>
    <w:rsid w:val="00E000E9"/>
    <w:rsid w:val="00E019EF"/>
    <w:rsid w:val="00E03AA6"/>
    <w:rsid w:val="00E06517"/>
    <w:rsid w:val="00E156CC"/>
    <w:rsid w:val="00E1667A"/>
    <w:rsid w:val="00E2211C"/>
    <w:rsid w:val="00E27C67"/>
    <w:rsid w:val="00E42664"/>
    <w:rsid w:val="00E46DA0"/>
    <w:rsid w:val="00E505BC"/>
    <w:rsid w:val="00E50EDC"/>
    <w:rsid w:val="00E52BE1"/>
    <w:rsid w:val="00E52E77"/>
    <w:rsid w:val="00E55AED"/>
    <w:rsid w:val="00E6037F"/>
    <w:rsid w:val="00E61C1A"/>
    <w:rsid w:val="00E64D33"/>
    <w:rsid w:val="00E6736A"/>
    <w:rsid w:val="00E67F34"/>
    <w:rsid w:val="00E71C5F"/>
    <w:rsid w:val="00E72682"/>
    <w:rsid w:val="00E76382"/>
    <w:rsid w:val="00E76ABE"/>
    <w:rsid w:val="00E773F2"/>
    <w:rsid w:val="00E90654"/>
    <w:rsid w:val="00E96AB6"/>
    <w:rsid w:val="00E97F5D"/>
    <w:rsid w:val="00EA3154"/>
    <w:rsid w:val="00EA33A1"/>
    <w:rsid w:val="00EA727D"/>
    <w:rsid w:val="00EB5D54"/>
    <w:rsid w:val="00EB678B"/>
    <w:rsid w:val="00EB6CFE"/>
    <w:rsid w:val="00EC1A92"/>
    <w:rsid w:val="00EC2C15"/>
    <w:rsid w:val="00EC4A40"/>
    <w:rsid w:val="00EC5E32"/>
    <w:rsid w:val="00EC7388"/>
    <w:rsid w:val="00ED0394"/>
    <w:rsid w:val="00ED255E"/>
    <w:rsid w:val="00EE1420"/>
    <w:rsid w:val="00EE5A65"/>
    <w:rsid w:val="00EE601F"/>
    <w:rsid w:val="00EE78C8"/>
    <w:rsid w:val="00EF0862"/>
    <w:rsid w:val="00EF1A71"/>
    <w:rsid w:val="00EF453F"/>
    <w:rsid w:val="00EF4E47"/>
    <w:rsid w:val="00F0018F"/>
    <w:rsid w:val="00F00215"/>
    <w:rsid w:val="00F017FE"/>
    <w:rsid w:val="00F034BC"/>
    <w:rsid w:val="00F10E99"/>
    <w:rsid w:val="00F1291D"/>
    <w:rsid w:val="00F14579"/>
    <w:rsid w:val="00F1642A"/>
    <w:rsid w:val="00F16E80"/>
    <w:rsid w:val="00F230D4"/>
    <w:rsid w:val="00F2320F"/>
    <w:rsid w:val="00F31470"/>
    <w:rsid w:val="00F353D2"/>
    <w:rsid w:val="00F36F4A"/>
    <w:rsid w:val="00F40A75"/>
    <w:rsid w:val="00F411F1"/>
    <w:rsid w:val="00F41CAE"/>
    <w:rsid w:val="00F41E8C"/>
    <w:rsid w:val="00F4248D"/>
    <w:rsid w:val="00F42FCC"/>
    <w:rsid w:val="00F44DDC"/>
    <w:rsid w:val="00F47DCF"/>
    <w:rsid w:val="00F50BDF"/>
    <w:rsid w:val="00F522C9"/>
    <w:rsid w:val="00F53616"/>
    <w:rsid w:val="00F53809"/>
    <w:rsid w:val="00F539A5"/>
    <w:rsid w:val="00F55C2B"/>
    <w:rsid w:val="00F620A4"/>
    <w:rsid w:val="00F63600"/>
    <w:rsid w:val="00F656EE"/>
    <w:rsid w:val="00F67F1B"/>
    <w:rsid w:val="00F74A66"/>
    <w:rsid w:val="00F76D56"/>
    <w:rsid w:val="00F773BE"/>
    <w:rsid w:val="00F77AA2"/>
    <w:rsid w:val="00F81FB7"/>
    <w:rsid w:val="00F854CE"/>
    <w:rsid w:val="00F9385C"/>
    <w:rsid w:val="00FA0810"/>
    <w:rsid w:val="00FA1339"/>
    <w:rsid w:val="00FA14CB"/>
    <w:rsid w:val="00FA4406"/>
    <w:rsid w:val="00FA6CCC"/>
    <w:rsid w:val="00FC168B"/>
    <w:rsid w:val="00FC32BB"/>
    <w:rsid w:val="00FC3885"/>
    <w:rsid w:val="00FC41AA"/>
    <w:rsid w:val="00FC4D70"/>
    <w:rsid w:val="00FD5852"/>
    <w:rsid w:val="00FD6DB0"/>
    <w:rsid w:val="00FE54CF"/>
    <w:rsid w:val="00FF09C8"/>
    <w:rsid w:val="00FF0FFC"/>
    <w:rsid w:val="00FF2176"/>
    <w:rsid w:val="00FF2B5A"/>
    <w:rsid w:val="00FF39F1"/>
    <w:rsid w:val="00FF4561"/>
    <w:rsid w:val="00FF55E7"/>
    <w:rsid w:val="58CCD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1155"/>
  <w15:docId w15:val="{52100C68-23F7-42D1-ACB3-F6205EC0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E24"/>
    <w:pPr>
      <w:spacing w:after="0"/>
    </w:pPr>
    <w:rPr>
      <w:rFonts w:ascii="Calibri" w:eastAsia="Times New Roman" w:hAnsi="Calibri" w:cs="Times New Roman"/>
      <w:sz w:val="20"/>
      <w:szCs w:val="24"/>
      <w:lang w:eastAsia="pl-PL"/>
    </w:rPr>
  </w:style>
  <w:style w:type="paragraph" w:styleId="Nagwek1">
    <w:name w:val="heading 1"/>
    <w:basedOn w:val="Normalny"/>
    <w:next w:val="Normalny"/>
    <w:link w:val="Nagwek1Znak"/>
    <w:autoRedefine/>
    <w:qFormat/>
    <w:rsid w:val="005B7E1E"/>
    <w:pPr>
      <w:numPr>
        <w:numId w:val="9"/>
      </w:numPr>
      <w:spacing w:before="360" w:after="120"/>
      <w:contextualSpacing/>
      <w:outlineLvl w:val="0"/>
    </w:pPr>
    <w:rPr>
      <w:color w:val="027256"/>
      <w:sz w:val="30"/>
    </w:rPr>
  </w:style>
  <w:style w:type="paragraph" w:styleId="Nagwek2">
    <w:name w:val="heading 2"/>
    <w:basedOn w:val="Normalny"/>
    <w:next w:val="Normalny"/>
    <w:link w:val="Nagwek2Znak"/>
    <w:autoRedefine/>
    <w:qFormat/>
    <w:rsid w:val="005B7E1E"/>
    <w:pPr>
      <w:keepNext/>
      <w:numPr>
        <w:ilvl w:val="1"/>
      </w:numPr>
      <w:spacing w:before="240" w:after="120"/>
      <w:contextualSpacing/>
      <w:outlineLvl w:val="1"/>
    </w:pPr>
    <w:rPr>
      <w:b/>
      <w:color w:val="027256"/>
      <w:sz w:val="26"/>
    </w:rPr>
  </w:style>
  <w:style w:type="paragraph" w:styleId="Nagwek3">
    <w:name w:val="heading 3"/>
    <w:basedOn w:val="Normalny"/>
    <w:next w:val="Normalny"/>
    <w:link w:val="Nagwek3Znak"/>
    <w:unhideWhenUsed/>
    <w:qFormat/>
    <w:rsid w:val="00155E24"/>
    <w:pPr>
      <w:keepNext/>
      <w:numPr>
        <w:ilvl w:val="2"/>
        <w:numId w:val="9"/>
      </w:numPr>
      <w:spacing w:before="240" w:after="120"/>
      <w:outlineLvl w:val="2"/>
    </w:pPr>
    <w:rPr>
      <w:rFonts w:cstheme="minorHAnsi"/>
      <w:b/>
      <w:bCs/>
      <w:color w:val="027256"/>
      <w:szCs w:val="26"/>
    </w:rPr>
  </w:style>
  <w:style w:type="paragraph" w:styleId="Nagwek4">
    <w:name w:val="heading 4"/>
    <w:basedOn w:val="Normalny"/>
    <w:next w:val="Normalny"/>
    <w:link w:val="Nagwek4Znak"/>
    <w:autoRedefine/>
    <w:qFormat/>
    <w:rsid w:val="00155E24"/>
    <w:pPr>
      <w:keepNext/>
      <w:numPr>
        <w:ilvl w:val="3"/>
        <w:numId w:val="9"/>
      </w:numPr>
      <w:spacing w:before="240" w:after="120"/>
      <w:outlineLvl w:val="3"/>
    </w:pPr>
    <w:rPr>
      <w:b/>
      <w:bCs/>
      <w:color w:val="027256"/>
      <w:szCs w:val="28"/>
    </w:rPr>
  </w:style>
  <w:style w:type="paragraph" w:styleId="Nagwek6">
    <w:name w:val="heading 6"/>
    <w:basedOn w:val="Normalny"/>
    <w:next w:val="Normalny"/>
    <w:link w:val="Nagwek6Znak"/>
    <w:rsid w:val="00155E24"/>
    <w:pPr>
      <w:spacing w:before="240" w:after="60"/>
      <w:outlineLvl w:val="5"/>
    </w:pPr>
    <w:rPr>
      <w:b/>
      <w:b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55E24"/>
    <w:pPr>
      <w:ind w:left="720"/>
      <w:contextualSpacing/>
    </w:pPr>
  </w:style>
  <w:style w:type="paragraph" w:styleId="Nagwek">
    <w:name w:val="header"/>
    <w:aliases w:val="Nagłówek strony"/>
    <w:basedOn w:val="Normalny"/>
    <w:link w:val="NagwekZnak"/>
    <w:uiPriority w:val="99"/>
    <w:rsid w:val="00BC5A7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BC5A75"/>
    <w:rPr>
      <w:rFonts w:ascii="Calibri" w:eastAsia="Times New Roman" w:hAnsi="Calibri" w:cs="Times New Roman"/>
      <w:sz w:val="20"/>
      <w:szCs w:val="24"/>
      <w:lang w:eastAsia="pl-PL"/>
    </w:rPr>
  </w:style>
  <w:style w:type="paragraph" w:styleId="Stopka">
    <w:name w:val="footer"/>
    <w:basedOn w:val="Normalny"/>
    <w:link w:val="StopkaZnak"/>
    <w:uiPriority w:val="99"/>
    <w:rsid w:val="00155E24"/>
    <w:pPr>
      <w:tabs>
        <w:tab w:val="center" w:pos="4536"/>
        <w:tab w:val="right" w:pos="9072"/>
      </w:tabs>
    </w:pPr>
  </w:style>
  <w:style w:type="character" w:customStyle="1" w:styleId="StopkaZnak">
    <w:name w:val="Stopka Znak"/>
    <w:link w:val="Stopka"/>
    <w:uiPriority w:val="99"/>
    <w:rsid w:val="00155E24"/>
    <w:rPr>
      <w:rFonts w:ascii="Calibri" w:eastAsia="Times New Roman" w:hAnsi="Calibri" w:cs="Times New Roman"/>
      <w:sz w:val="20"/>
      <w:szCs w:val="24"/>
      <w:lang w:eastAsia="pl-PL"/>
    </w:rPr>
  </w:style>
  <w:style w:type="character" w:styleId="Hipercze">
    <w:name w:val="Hyperlink"/>
    <w:basedOn w:val="Domylnaczcionkaakapitu"/>
    <w:uiPriority w:val="99"/>
    <w:unhideWhenUsed/>
    <w:rsid w:val="00155E24"/>
    <w:rPr>
      <w:color w:val="0000FF" w:themeColor="hyperlink"/>
      <w:u w:val="single"/>
    </w:rPr>
  </w:style>
  <w:style w:type="paragraph" w:styleId="Tekstdymka">
    <w:name w:val="Balloon Text"/>
    <w:basedOn w:val="Normalny"/>
    <w:link w:val="TekstdymkaZnak"/>
    <w:semiHidden/>
    <w:rsid w:val="00155E24"/>
    <w:rPr>
      <w:rFonts w:ascii="Tahoma" w:hAnsi="Tahoma" w:cs="Tahoma"/>
      <w:sz w:val="16"/>
      <w:szCs w:val="16"/>
    </w:rPr>
  </w:style>
  <w:style w:type="character" w:customStyle="1" w:styleId="TekstdymkaZnak">
    <w:name w:val="Tekst dymka Znak"/>
    <w:basedOn w:val="Domylnaczcionkaakapitu"/>
    <w:link w:val="Tekstdymka"/>
    <w:semiHidden/>
    <w:rsid w:val="00DE6160"/>
    <w:rPr>
      <w:rFonts w:ascii="Tahoma" w:eastAsia="Times New Roman" w:hAnsi="Tahoma" w:cs="Tahoma"/>
      <w:sz w:val="16"/>
      <w:szCs w:val="16"/>
      <w:lang w:eastAsia="pl-PL"/>
    </w:rPr>
  </w:style>
  <w:style w:type="paragraph" w:styleId="Tekstpodstawowy">
    <w:name w:val="Body Text"/>
    <w:basedOn w:val="Normalny"/>
    <w:link w:val="TekstpodstawowyZnak"/>
    <w:rsid w:val="00155E24"/>
  </w:style>
  <w:style w:type="character" w:customStyle="1" w:styleId="TekstpodstawowyZnak">
    <w:name w:val="Tekst podstawowy Znak"/>
    <w:basedOn w:val="Domylnaczcionkaakapitu"/>
    <w:link w:val="Tekstpodstawowy"/>
    <w:rsid w:val="004C64CF"/>
    <w:rPr>
      <w:rFonts w:ascii="Calibri" w:eastAsia="Times New Roman" w:hAnsi="Calibri" w:cs="Times New Roman"/>
      <w:sz w:val="20"/>
      <w:szCs w:val="24"/>
      <w:lang w:eastAsia="pl-PL"/>
    </w:rPr>
  </w:style>
  <w:style w:type="character" w:styleId="Odwoaniedokomentarza">
    <w:name w:val="annotation reference"/>
    <w:rsid w:val="00155E24"/>
    <w:rPr>
      <w:sz w:val="16"/>
      <w:szCs w:val="16"/>
    </w:rPr>
  </w:style>
  <w:style w:type="paragraph" w:styleId="Tekstkomentarza">
    <w:name w:val="annotation text"/>
    <w:basedOn w:val="Normalny"/>
    <w:link w:val="TekstkomentarzaZnak"/>
    <w:uiPriority w:val="99"/>
    <w:rsid w:val="00155E24"/>
    <w:rPr>
      <w:szCs w:val="20"/>
    </w:rPr>
  </w:style>
  <w:style w:type="character" w:customStyle="1" w:styleId="TekstkomentarzaZnak">
    <w:name w:val="Tekst komentarza Znak"/>
    <w:basedOn w:val="Domylnaczcionkaakapitu"/>
    <w:link w:val="Tekstkomentarza"/>
    <w:uiPriority w:val="99"/>
    <w:rsid w:val="00155E24"/>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rsid w:val="00155E24"/>
    <w:rPr>
      <w:b/>
      <w:bCs/>
    </w:rPr>
  </w:style>
  <w:style w:type="character" w:customStyle="1" w:styleId="TematkomentarzaZnak">
    <w:name w:val="Temat komentarza Znak"/>
    <w:link w:val="Tematkomentarza"/>
    <w:rsid w:val="00155E24"/>
    <w:rPr>
      <w:rFonts w:ascii="Calibri" w:eastAsia="Times New Roman" w:hAnsi="Calibri" w:cs="Times New Roman"/>
      <w:b/>
      <w:bCs/>
      <w:sz w:val="20"/>
      <w:szCs w:val="20"/>
      <w:lang w:eastAsia="pl-PL"/>
    </w:rPr>
  </w:style>
  <w:style w:type="table" w:styleId="Tabela-Siatka">
    <w:name w:val="Table Grid"/>
    <w:basedOn w:val="Standardowy"/>
    <w:rsid w:val="00155E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55E24"/>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5B7E1E"/>
    <w:rPr>
      <w:rFonts w:ascii="Calibri" w:eastAsia="Times New Roman" w:hAnsi="Calibri" w:cs="Times New Roman"/>
      <w:color w:val="027256"/>
      <w:sz w:val="30"/>
      <w:szCs w:val="24"/>
      <w:lang w:eastAsia="pl-PL"/>
    </w:rPr>
  </w:style>
  <w:style w:type="character" w:customStyle="1" w:styleId="Nagwek2Znak">
    <w:name w:val="Nagłówek 2 Znak"/>
    <w:basedOn w:val="Domylnaczcionkaakapitu"/>
    <w:link w:val="Nagwek2"/>
    <w:rsid w:val="005B7E1E"/>
    <w:rPr>
      <w:rFonts w:ascii="Calibri" w:eastAsia="Times New Roman" w:hAnsi="Calibri" w:cs="Times New Roman"/>
      <w:b/>
      <w:color w:val="027256"/>
      <w:sz w:val="26"/>
      <w:szCs w:val="24"/>
      <w:lang w:eastAsia="pl-PL"/>
    </w:rPr>
  </w:style>
  <w:style w:type="character" w:customStyle="1" w:styleId="Nagwek4Znak">
    <w:name w:val="Nagłówek 4 Znak"/>
    <w:basedOn w:val="Domylnaczcionkaakapitu"/>
    <w:link w:val="Nagwek4"/>
    <w:rsid w:val="00BB54B5"/>
    <w:rPr>
      <w:rFonts w:ascii="Calibri" w:eastAsia="Times New Roman" w:hAnsi="Calibri" w:cs="Times New Roman"/>
      <w:b/>
      <w:bCs/>
      <w:color w:val="027256"/>
      <w:sz w:val="20"/>
      <w:szCs w:val="28"/>
      <w:lang w:eastAsia="pl-PL"/>
    </w:rPr>
  </w:style>
  <w:style w:type="character" w:customStyle="1" w:styleId="Nagwek6Znak">
    <w:name w:val="Nagłówek 6 Znak"/>
    <w:basedOn w:val="Domylnaczcionkaakapitu"/>
    <w:link w:val="Nagwek6"/>
    <w:rsid w:val="00BB54B5"/>
    <w:rPr>
      <w:rFonts w:ascii="Calibri" w:eastAsia="Times New Roman" w:hAnsi="Calibri" w:cs="Times New Roman"/>
      <w:b/>
      <w:bCs/>
      <w:sz w:val="20"/>
      <w:lang w:eastAsia="pl-PL"/>
    </w:rPr>
  </w:style>
  <w:style w:type="paragraph" w:styleId="Tekstpodstawowywcity2">
    <w:name w:val="Body Text Indent 2"/>
    <w:basedOn w:val="Normalny"/>
    <w:link w:val="Tekstpodstawowywcity2Znak"/>
    <w:rsid w:val="00155E24"/>
    <w:pPr>
      <w:spacing w:line="480" w:lineRule="auto"/>
      <w:ind w:left="283"/>
      <w:jc w:val="both"/>
    </w:pPr>
    <w:rPr>
      <w:rFonts w:ascii="Arial Narrow" w:hAnsi="Arial Narrow"/>
      <w:sz w:val="16"/>
      <w:szCs w:val="20"/>
    </w:rPr>
  </w:style>
  <w:style w:type="character" w:customStyle="1" w:styleId="Tekstpodstawowywcity2Znak">
    <w:name w:val="Tekst podstawowy wcięty 2 Znak"/>
    <w:basedOn w:val="Domylnaczcionkaakapitu"/>
    <w:link w:val="Tekstpodstawowywcity2"/>
    <w:rsid w:val="00BB54B5"/>
    <w:rPr>
      <w:rFonts w:ascii="Arial Narrow" w:eastAsia="Times New Roman" w:hAnsi="Arial Narrow" w:cs="Times New Roman"/>
      <w:sz w:val="16"/>
      <w:szCs w:val="20"/>
      <w:lang w:eastAsia="pl-PL"/>
    </w:rPr>
  </w:style>
  <w:style w:type="paragraph" w:customStyle="1" w:styleId="Tekstpodstawowywcity31">
    <w:name w:val="Tekst podstawowy wcięty 31"/>
    <w:basedOn w:val="Normalny"/>
    <w:rsid w:val="00155E24"/>
    <w:pPr>
      <w:ind w:left="360" w:hanging="360"/>
      <w:jc w:val="both"/>
    </w:pPr>
    <w:rPr>
      <w:szCs w:val="20"/>
    </w:rPr>
  </w:style>
  <w:style w:type="character" w:styleId="Numerstrony">
    <w:name w:val="page number"/>
    <w:basedOn w:val="Domylnaczcionkaakapitu"/>
    <w:rsid w:val="00155E24"/>
  </w:style>
  <w:style w:type="paragraph" w:styleId="Tekstpodstawowywcity3">
    <w:name w:val="Body Text Indent 3"/>
    <w:basedOn w:val="Normalny"/>
    <w:link w:val="Tekstpodstawowywcity3Znak"/>
    <w:rsid w:val="00155E24"/>
    <w:pPr>
      <w:ind w:left="283"/>
    </w:pPr>
    <w:rPr>
      <w:sz w:val="16"/>
      <w:szCs w:val="16"/>
    </w:rPr>
  </w:style>
  <w:style w:type="character" w:customStyle="1" w:styleId="Tekstpodstawowywcity3Znak">
    <w:name w:val="Tekst podstawowy wcięty 3 Znak"/>
    <w:basedOn w:val="Domylnaczcionkaakapitu"/>
    <w:link w:val="Tekstpodstawowywcity3"/>
    <w:rsid w:val="00BB54B5"/>
    <w:rPr>
      <w:rFonts w:ascii="Calibri" w:eastAsia="Times New Roman" w:hAnsi="Calibri" w:cs="Times New Roman"/>
      <w:sz w:val="16"/>
      <w:szCs w:val="16"/>
      <w:lang w:eastAsia="pl-PL"/>
    </w:rPr>
  </w:style>
  <w:style w:type="paragraph" w:styleId="Tekstpodstawowy3">
    <w:name w:val="Body Text 3"/>
    <w:basedOn w:val="Normalny"/>
    <w:link w:val="Tekstpodstawowy3Znak"/>
    <w:rsid w:val="00155E24"/>
    <w:rPr>
      <w:sz w:val="16"/>
      <w:szCs w:val="16"/>
    </w:rPr>
  </w:style>
  <w:style w:type="character" w:customStyle="1" w:styleId="Tekstpodstawowy3Znak">
    <w:name w:val="Tekst podstawowy 3 Znak"/>
    <w:basedOn w:val="Domylnaczcionkaakapitu"/>
    <w:link w:val="Tekstpodstawowy3"/>
    <w:rsid w:val="00BB54B5"/>
    <w:rPr>
      <w:rFonts w:ascii="Calibri" w:eastAsia="Times New Roman" w:hAnsi="Calibri" w:cs="Times New Roman"/>
      <w:sz w:val="16"/>
      <w:szCs w:val="16"/>
      <w:lang w:eastAsia="pl-PL"/>
    </w:rPr>
  </w:style>
  <w:style w:type="paragraph" w:styleId="Lista">
    <w:name w:val="List"/>
    <w:basedOn w:val="Normalny"/>
    <w:rsid w:val="00155E24"/>
    <w:pPr>
      <w:ind w:left="283" w:hanging="283"/>
      <w:contextualSpacing/>
    </w:pPr>
  </w:style>
  <w:style w:type="paragraph" w:styleId="Tekstpodstawowywcity">
    <w:name w:val="Body Text Indent"/>
    <w:basedOn w:val="Normalny"/>
    <w:link w:val="TekstpodstawowywcityZnak"/>
    <w:rsid w:val="00BC5A75"/>
    <w:pPr>
      <w:ind w:left="283"/>
    </w:pPr>
    <w:rPr>
      <w:szCs w:val="20"/>
    </w:rPr>
  </w:style>
  <w:style w:type="character" w:customStyle="1" w:styleId="TekstpodstawowywcityZnak">
    <w:name w:val="Tekst podstawowy wcięty Znak"/>
    <w:basedOn w:val="Domylnaczcionkaakapitu"/>
    <w:link w:val="Tekstpodstawowywcity"/>
    <w:rsid w:val="00BB54B5"/>
    <w:rPr>
      <w:rFonts w:ascii="Calibri" w:eastAsia="Times New Roman" w:hAnsi="Calibri" w:cs="Times New Roman"/>
      <w:sz w:val="20"/>
      <w:szCs w:val="20"/>
      <w:lang w:eastAsia="pl-PL"/>
    </w:rPr>
  </w:style>
  <w:style w:type="paragraph" w:styleId="Lista3">
    <w:name w:val="List 3"/>
    <w:basedOn w:val="Normalny"/>
    <w:autoRedefine/>
    <w:qFormat/>
    <w:rsid w:val="00155E24"/>
    <w:pPr>
      <w:numPr>
        <w:ilvl w:val="2"/>
        <w:numId w:val="3"/>
      </w:numPr>
    </w:pPr>
  </w:style>
  <w:style w:type="numbering" w:customStyle="1" w:styleId="paragrafustepnumerlitera">
    <w:name w:val="paragraf/ustep/numer/litera"/>
    <w:uiPriority w:val="99"/>
    <w:rsid w:val="00155E24"/>
    <w:pPr>
      <w:numPr>
        <w:numId w:val="1"/>
      </w:numPr>
    </w:pPr>
  </w:style>
  <w:style w:type="paragraph" w:styleId="Tekstpodstawowy2">
    <w:name w:val="Body Text 2"/>
    <w:basedOn w:val="Normalny"/>
    <w:link w:val="Tekstpodstawowy2Znak"/>
    <w:rsid w:val="00BC5A75"/>
    <w:pPr>
      <w:spacing w:line="480" w:lineRule="auto"/>
    </w:pPr>
  </w:style>
  <w:style w:type="character" w:customStyle="1" w:styleId="Tekstpodstawowy2Znak">
    <w:name w:val="Tekst podstawowy 2 Znak"/>
    <w:link w:val="Tekstpodstawowy2"/>
    <w:rsid w:val="00BC5A75"/>
    <w:rPr>
      <w:rFonts w:ascii="Calibri" w:eastAsia="Times New Roman" w:hAnsi="Calibri" w:cs="Times New Roman"/>
      <w:sz w:val="20"/>
      <w:szCs w:val="24"/>
      <w:lang w:eastAsia="pl-PL"/>
    </w:rPr>
  </w:style>
  <w:style w:type="character" w:styleId="Pogrubienie">
    <w:name w:val="Strong"/>
    <w:uiPriority w:val="22"/>
    <w:qFormat/>
    <w:rsid w:val="00155E24"/>
    <w:rPr>
      <w:b/>
      <w:bCs/>
    </w:rPr>
  </w:style>
  <w:style w:type="character" w:customStyle="1" w:styleId="Nierozpoznanawzmianka1">
    <w:name w:val="Nierozpoznana wzmianka1"/>
    <w:uiPriority w:val="99"/>
    <w:semiHidden/>
    <w:unhideWhenUsed/>
    <w:rsid w:val="00155E24"/>
    <w:rPr>
      <w:color w:val="605E5C"/>
      <w:shd w:val="clear" w:color="auto" w:fill="E1DFDD"/>
    </w:rPr>
  </w:style>
  <w:style w:type="character" w:customStyle="1" w:styleId="Nierozpoznanawzmianka2">
    <w:name w:val="Nierozpoznana wzmianka2"/>
    <w:basedOn w:val="Domylnaczcionkaakapitu"/>
    <w:uiPriority w:val="99"/>
    <w:semiHidden/>
    <w:unhideWhenUsed/>
    <w:rsid w:val="00155E24"/>
    <w:rPr>
      <w:color w:val="605E5C"/>
      <w:shd w:val="clear" w:color="auto" w:fill="E1DFDD"/>
    </w:rPr>
  </w:style>
  <w:style w:type="paragraph" w:styleId="NormalnyWeb">
    <w:name w:val="Normal (Web)"/>
    <w:basedOn w:val="Normalny"/>
    <w:rsid w:val="00155E24"/>
  </w:style>
  <w:style w:type="character" w:customStyle="1" w:styleId="Nierozpoznanawzmianka3">
    <w:name w:val="Nierozpoznana wzmianka3"/>
    <w:basedOn w:val="Domylnaczcionkaakapitu"/>
    <w:uiPriority w:val="99"/>
    <w:semiHidden/>
    <w:unhideWhenUsed/>
    <w:rsid w:val="00155E24"/>
    <w:rPr>
      <w:color w:val="605E5C"/>
      <w:shd w:val="clear" w:color="auto" w:fill="E1DFDD"/>
    </w:rPr>
  </w:style>
  <w:style w:type="paragraph" w:styleId="Nagwekspisutreci">
    <w:name w:val="TOC Heading"/>
    <w:basedOn w:val="Normalny"/>
    <w:next w:val="Normalny"/>
    <w:autoRedefine/>
    <w:uiPriority w:val="39"/>
    <w:unhideWhenUsed/>
    <w:rsid w:val="00155E24"/>
    <w:pPr>
      <w:keepLines/>
      <w:spacing w:before="240" w:after="240" w:line="259" w:lineRule="auto"/>
    </w:pPr>
    <w:rPr>
      <w:rFonts w:eastAsiaTheme="majorEastAsia" w:cstheme="majorBidi"/>
      <w:b/>
      <w:bCs/>
      <w:color w:val="027256"/>
      <w:spacing w:val="-10"/>
      <w:szCs w:val="20"/>
    </w:rPr>
  </w:style>
  <w:style w:type="paragraph" w:styleId="Spistreci2">
    <w:name w:val="toc 2"/>
    <w:basedOn w:val="Normalny"/>
    <w:next w:val="Normalny"/>
    <w:autoRedefine/>
    <w:uiPriority w:val="39"/>
    <w:rsid w:val="00155E24"/>
    <w:pPr>
      <w:tabs>
        <w:tab w:val="right" w:leader="dot" w:pos="9638"/>
      </w:tabs>
      <w:spacing w:after="100"/>
      <w:ind w:left="240"/>
    </w:pPr>
  </w:style>
  <w:style w:type="paragraph" w:styleId="Spistreci1">
    <w:name w:val="toc 1"/>
    <w:basedOn w:val="Normalny"/>
    <w:next w:val="Normalny"/>
    <w:autoRedefine/>
    <w:uiPriority w:val="39"/>
    <w:rsid w:val="00155E24"/>
    <w:pPr>
      <w:tabs>
        <w:tab w:val="right" w:leader="dot" w:pos="9638"/>
      </w:tabs>
    </w:pPr>
  </w:style>
  <w:style w:type="paragraph" w:customStyle="1" w:styleId="Styl1">
    <w:name w:val="Styl1"/>
    <w:basedOn w:val="Normalny"/>
    <w:link w:val="Styl1Znak"/>
    <w:qFormat/>
    <w:rsid w:val="00BC5A75"/>
    <w:pPr>
      <w:keepNext/>
      <w:spacing w:before="240" w:after="160"/>
      <w:outlineLvl w:val="1"/>
    </w:pPr>
    <w:rPr>
      <w:b/>
      <w:bCs/>
      <w:iCs/>
      <w:color w:val="027256"/>
      <w:sz w:val="26"/>
      <w:szCs w:val="28"/>
    </w:rPr>
  </w:style>
  <w:style w:type="character" w:customStyle="1" w:styleId="Styl1Znak">
    <w:name w:val="Styl1 Znak"/>
    <w:basedOn w:val="Domylnaczcionkaakapitu"/>
    <w:link w:val="Styl1"/>
    <w:rsid w:val="00BC5A75"/>
    <w:rPr>
      <w:rFonts w:ascii="Calibri" w:eastAsia="Times New Roman" w:hAnsi="Calibri" w:cs="Times New Roman"/>
      <w:b/>
      <w:bCs/>
      <w:iCs/>
      <w:color w:val="027256"/>
      <w:sz w:val="26"/>
      <w:szCs w:val="28"/>
      <w:lang w:eastAsia="pl-PL"/>
    </w:rPr>
  </w:style>
  <w:style w:type="paragraph" w:styleId="Podtytu">
    <w:name w:val="Subtitle"/>
    <w:aliases w:val="Podtytuł_1"/>
    <w:basedOn w:val="Normalny"/>
    <w:next w:val="Normalny"/>
    <w:link w:val="PodtytuZnak"/>
    <w:autoRedefine/>
    <w:qFormat/>
    <w:rsid w:val="00BC5A75"/>
    <w:rPr>
      <w:color w:val="027256"/>
      <w:sz w:val="30"/>
    </w:rPr>
  </w:style>
  <w:style w:type="character" w:customStyle="1" w:styleId="PodtytuZnak">
    <w:name w:val="Podtytuł Znak"/>
    <w:aliases w:val="Podtytuł_1 Znak"/>
    <w:basedOn w:val="Domylnaczcionkaakapitu"/>
    <w:link w:val="Podtytu"/>
    <w:rsid w:val="00BC5A75"/>
    <w:rPr>
      <w:rFonts w:ascii="Calibri" w:eastAsia="Times New Roman" w:hAnsi="Calibri" w:cs="Times New Roman"/>
      <w:color w:val="027256"/>
      <w:sz w:val="30"/>
      <w:szCs w:val="24"/>
      <w:lang w:eastAsia="pl-PL"/>
    </w:rPr>
  </w:style>
  <w:style w:type="paragraph" w:styleId="Legenda">
    <w:name w:val="caption"/>
    <w:basedOn w:val="Normalny"/>
    <w:next w:val="Normalny"/>
    <w:semiHidden/>
    <w:unhideWhenUsed/>
    <w:qFormat/>
    <w:rsid w:val="00155E24"/>
    <w:pPr>
      <w:spacing w:after="200"/>
    </w:pPr>
    <w:rPr>
      <w:i/>
      <w:iCs/>
      <w:color w:val="1F497D" w:themeColor="text2"/>
      <w:sz w:val="18"/>
      <w:szCs w:val="18"/>
    </w:rPr>
  </w:style>
  <w:style w:type="character" w:customStyle="1" w:styleId="Nierozpoznanawzmianka4">
    <w:name w:val="Nierozpoznana wzmianka4"/>
    <w:basedOn w:val="Domylnaczcionkaakapitu"/>
    <w:uiPriority w:val="99"/>
    <w:semiHidden/>
    <w:unhideWhenUsed/>
    <w:rsid w:val="00155E24"/>
    <w:rPr>
      <w:color w:val="605E5C"/>
      <w:shd w:val="clear" w:color="auto" w:fill="E1DFDD"/>
    </w:rPr>
  </w:style>
  <w:style w:type="paragraph" w:styleId="Tytu">
    <w:name w:val="Title"/>
    <w:aliases w:val="Tytuł_1"/>
    <w:basedOn w:val="Normalny"/>
    <w:next w:val="Normalny"/>
    <w:link w:val="TytuZnak"/>
    <w:qFormat/>
    <w:rsid w:val="00155E24"/>
    <w:pPr>
      <w:contextualSpacing/>
    </w:pPr>
    <w:rPr>
      <w:rFonts w:eastAsiaTheme="majorEastAsia" w:cstheme="majorBidi"/>
      <w:color w:val="027256"/>
      <w:spacing w:val="-10"/>
      <w:kern w:val="28"/>
      <w:sz w:val="36"/>
      <w:szCs w:val="56"/>
    </w:rPr>
  </w:style>
  <w:style w:type="character" w:customStyle="1" w:styleId="TytuZnak">
    <w:name w:val="Tytuł Znak"/>
    <w:aliases w:val="Tytuł_1 Znak"/>
    <w:basedOn w:val="Domylnaczcionkaakapitu"/>
    <w:link w:val="Tytu"/>
    <w:rsid w:val="00155E24"/>
    <w:rPr>
      <w:rFonts w:ascii="Calibri" w:eastAsiaTheme="majorEastAsia" w:hAnsi="Calibri" w:cstheme="majorBidi"/>
      <w:color w:val="027256"/>
      <w:spacing w:val="-10"/>
      <w:kern w:val="28"/>
      <w:sz w:val="36"/>
      <w:szCs w:val="56"/>
      <w:lang w:eastAsia="pl-PL"/>
    </w:rPr>
  </w:style>
  <w:style w:type="character" w:customStyle="1" w:styleId="AkapitzlistZnak">
    <w:name w:val="Akapit z listą Znak"/>
    <w:basedOn w:val="Domylnaczcionkaakapitu"/>
    <w:link w:val="Akapitzlist"/>
    <w:uiPriority w:val="34"/>
    <w:rsid w:val="00BC5A75"/>
    <w:rPr>
      <w:rFonts w:ascii="Calibri" w:eastAsia="Times New Roman" w:hAnsi="Calibri" w:cs="Times New Roman"/>
      <w:sz w:val="20"/>
      <w:szCs w:val="24"/>
      <w:lang w:eastAsia="pl-PL"/>
    </w:rPr>
  </w:style>
  <w:style w:type="paragraph" w:styleId="Lista2">
    <w:name w:val="List 2"/>
    <w:basedOn w:val="Normalny"/>
    <w:autoRedefine/>
    <w:qFormat/>
    <w:rsid w:val="00E019EF"/>
    <w:pPr>
      <w:numPr>
        <w:ilvl w:val="1"/>
        <w:numId w:val="3"/>
      </w:numPr>
    </w:pPr>
  </w:style>
  <w:style w:type="numbering" w:customStyle="1" w:styleId="StyllistyBPS">
    <w:name w:val="Styl_listy_BPS"/>
    <w:uiPriority w:val="99"/>
    <w:rsid w:val="00155E24"/>
    <w:pPr>
      <w:numPr>
        <w:numId w:val="2"/>
      </w:numPr>
    </w:pPr>
  </w:style>
  <w:style w:type="character" w:customStyle="1" w:styleId="Nagwek3Znak">
    <w:name w:val="Nagłówek 3 Znak"/>
    <w:basedOn w:val="Domylnaczcionkaakapitu"/>
    <w:link w:val="Nagwek3"/>
    <w:rsid w:val="00155E24"/>
    <w:rPr>
      <w:rFonts w:ascii="Calibri" w:eastAsia="Times New Roman" w:hAnsi="Calibri" w:cstheme="minorHAnsi"/>
      <w:b/>
      <w:bCs/>
      <w:color w:val="027256"/>
      <w:sz w:val="20"/>
      <w:szCs w:val="26"/>
      <w:lang w:eastAsia="pl-PL"/>
    </w:rPr>
  </w:style>
  <w:style w:type="paragraph" w:styleId="Spistreci3">
    <w:name w:val="toc 3"/>
    <w:basedOn w:val="Normalny"/>
    <w:next w:val="Normalny"/>
    <w:autoRedefine/>
    <w:uiPriority w:val="39"/>
    <w:rsid w:val="00155E24"/>
    <w:pPr>
      <w:spacing w:after="100"/>
      <w:ind w:left="400"/>
    </w:pPr>
  </w:style>
  <w:style w:type="paragraph" w:styleId="Spistreci4">
    <w:name w:val="toc 4"/>
    <w:basedOn w:val="Normalny"/>
    <w:next w:val="Normalny"/>
    <w:autoRedefine/>
    <w:uiPriority w:val="39"/>
    <w:rsid w:val="00155E24"/>
    <w:pPr>
      <w:spacing w:after="100"/>
      <w:ind w:left="600"/>
    </w:pPr>
  </w:style>
  <w:style w:type="paragraph" w:customStyle="1" w:styleId="TreInformacji">
    <w:name w:val="Treść Informacji"/>
    <w:basedOn w:val="Normalny"/>
    <w:next w:val="Normalny"/>
    <w:qFormat/>
    <w:rsid w:val="00155E24"/>
    <w:pPr>
      <w:spacing w:before="240" w:after="240"/>
      <w:ind w:left="851"/>
    </w:pPr>
    <w:rPr>
      <w:szCs w:val="20"/>
    </w:rPr>
  </w:style>
  <w:style w:type="paragraph" w:customStyle="1" w:styleId="StylLista1Przed12pkt">
    <w:name w:val="Styl Lista 1 + Przed:  12 pkt"/>
    <w:basedOn w:val="Lista1"/>
    <w:rsid w:val="00155E24"/>
    <w:pPr>
      <w:spacing w:before="360"/>
      <w:contextualSpacing w:val="0"/>
    </w:pPr>
    <w:rPr>
      <w:rFonts w:cs="Times New Roman"/>
      <w:szCs w:val="20"/>
    </w:rPr>
  </w:style>
  <w:style w:type="paragraph" w:styleId="Tekstprzypisudolnego">
    <w:name w:val="footnote text"/>
    <w:basedOn w:val="Normalny"/>
    <w:link w:val="TekstprzypisudolnegoZnak"/>
    <w:rsid w:val="00155E24"/>
    <w:pPr>
      <w:spacing w:line="240" w:lineRule="auto"/>
    </w:pPr>
    <w:rPr>
      <w:szCs w:val="20"/>
    </w:rPr>
  </w:style>
  <w:style w:type="character" w:customStyle="1" w:styleId="TekstprzypisudolnegoZnak">
    <w:name w:val="Tekst przypisu dolnego Znak"/>
    <w:basedOn w:val="Domylnaczcionkaakapitu"/>
    <w:link w:val="Tekstprzypisudolnego"/>
    <w:rsid w:val="00155E24"/>
    <w:rPr>
      <w:rFonts w:ascii="Calibri" w:eastAsia="Times New Roman" w:hAnsi="Calibri" w:cs="Times New Roman"/>
      <w:sz w:val="20"/>
      <w:szCs w:val="20"/>
      <w:lang w:eastAsia="pl-PL"/>
    </w:rPr>
  </w:style>
  <w:style w:type="character" w:styleId="Odwoanieprzypisudolnego">
    <w:name w:val="footnote reference"/>
    <w:basedOn w:val="Domylnaczcionkaakapitu"/>
    <w:rsid w:val="00155E24"/>
    <w:rPr>
      <w:vertAlign w:val="superscript"/>
    </w:rPr>
  </w:style>
  <w:style w:type="character" w:styleId="UyteHipercze">
    <w:name w:val="FollowedHyperlink"/>
    <w:basedOn w:val="Domylnaczcionkaakapitu"/>
    <w:rsid w:val="00155E24"/>
    <w:rPr>
      <w:color w:val="800080" w:themeColor="followedHyperlink"/>
      <w:u w:val="single"/>
    </w:rPr>
  </w:style>
  <w:style w:type="character" w:customStyle="1" w:styleId="StylOdwoanieprzypisudolnegoCzarny">
    <w:name w:val="Styl Odwołanie przypisu dolnego + Czarny"/>
    <w:basedOn w:val="Odwoanieprzypisudolnego"/>
    <w:rsid w:val="00155E24"/>
    <w:rPr>
      <w:rFonts w:ascii="Calibri" w:hAnsi="Calibri"/>
      <w:b w:val="0"/>
      <w:i w:val="0"/>
      <w:color w:val="000000"/>
      <w:sz w:val="20"/>
      <w:vertAlign w:val="superscript"/>
    </w:rPr>
  </w:style>
  <w:style w:type="character" w:customStyle="1" w:styleId="StylStylOdwoanieprzypisudolnegoCzarny12pkt">
    <w:name w:val="Styl Styl Odwołanie przypisu dolnego + Czarny + 12 pkt"/>
    <w:basedOn w:val="Wyrnienieintensywne"/>
    <w:qFormat/>
    <w:rsid w:val="00155E24"/>
    <w:rPr>
      <w:rFonts w:ascii="Calibri" w:hAnsi="Calibri"/>
      <w:i w:val="0"/>
      <w:iCs/>
      <w:color w:val="auto"/>
      <w:sz w:val="24"/>
    </w:rPr>
  </w:style>
  <w:style w:type="character" w:styleId="Wyrnienieintensywne">
    <w:name w:val="Intense Emphasis"/>
    <w:basedOn w:val="Domylnaczcionkaakapitu"/>
    <w:uiPriority w:val="21"/>
    <w:qFormat/>
    <w:rsid w:val="00155E24"/>
    <w:rPr>
      <w:i/>
      <w:iCs/>
      <w:color w:val="4F81BD" w:themeColor="accent1"/>
    </w:rPr>
  </w:style>
  <w:style w:type="paragraph" w:customStyle="1" w:styleId="Mniejszaczcionka">
    <w:name w:val="Mniejsza czcionka"/>
    <w:basedOn w:val="Normalny"/>
    <w:link w:val="MniejszaczcionkaZnak"/>
    <w:qFormat/>
    <w:rsid w:val="00155E24"/>
    <w:pPr>
      <w:spacing w:line="240" w:lineRule="auto"/>
    </w:pPr>
    <w:rPr>
      <w:color w:val="343434"/>
      <w:sz w:val="16"/>
      <w:szCs w:val="16"/>
    </w:rPr>
  </w:style>
  <w:style w:type="character" w:customStyle="1" w:styleId="MniejszaczcionkaZnak">
    <w:name w:val="Mniejsza czcionka Znak"/>
    <w:link w:val="Mniejszaczcionka"/>
    <w:rsid w:val="00155E24"/>
    <w:rPr>
      <w:rFonts w:ascii="Calibri" w:eastAsia="Times New Roman" w:hAnsi="Calibri" w:cs="Times New Roman"/>
      <w:color w:val="343434"/>
      <w:sz w:val="16"/>
      <w:szCs w:val="16"/>
      <w:lang w:eastAsia="pl-PL"/>
    </w:rPr>
  </w:style>
  <w:style w:type="paragraph" w:customStyle="1" w:styleId="Lista1">
    <w:name w:val="Lista 1"/>
    <w:basedOn w:val="Lista"/>
    <w:autoRedefine/>
    <w:qFormat/>
    <w:rsid w:val="00046D7A"/>
    <w:pPr>
      <w:numPr>
        <w:numId w:val="3"/>
      </w:numPr>
      <w:autoSpaceDE w:val="0"/>
      <w:autoSpaceDN w:val="0"/>
      <w:adjustRightInd w:val="0"/>
    </w:pPr>
    <w:rPr>
      <w:rFonts w:cs="Calibri"/>
      <w:szCs w:val="22"/>
    </w:rPr>
  </w:style>
  <w:style w:type="paragraph" w:customStyle="1" w:styleId="Akapit">
    <w:name w:val="Akapit"/>
    <w:basedOn w:val="Normalny"/>
    <w:link w:val="AkapitZnak"/>
    <w:qFormat/>
    <w:rsid w:val="00155E24"/>
    <w:pPr>
      <w:spacing w:after="160"/>
    </w:pPr>
    <w:rPr>
      <w:color w:val="343434"/>
      <w:sz w:val="22"/>
    </w:rPr>
  </w:style>
  <w:style w:type="character" w:customStyle="1" w:styleId="AkapitZnak">
    <w:name w:val="Akapit Znak"/>
    <w:link w:val="Akapit"/>
    <w:rsid w:val="00155E24"/>
    <w:rPr>
      <w:rFonts w:ascii="Calibri" w:eastAsia="Times New Roman" w:hAnsi="Calibri" w:cs="Times New Roman"/>
      <w:color w:val="343434"/>
      <w:szCs w:val="24"/>
      <w:lang w:eastAsia="pl-PL"/>
    </w:rPr>
  </w:style>
  <w:style w:type="paragraph" w:customStyle="1" w:styleId="StylLista28pktPrzed3pktPo3pkt">
    <w:name w:val="Styl Lista 2 + 8 pkt Przed:  3 pkt Po:  3 pkt"/>
    <w:basedOn w:val="Lista2"/>
    <w:autoRedefine/>
    <w:rsid w:val="00155E24"/>
    <w:pPr>
      <w:spacing w:before="60" w:after="60"/>
    </w:pPr>
    <w:rPr>
      <w:sz w:val="16"/>
      <w:szCs w:val="20"/>
    </w:rPr>
  </w:style>
  <w:style w:type="paragraph" w:customStyle="1" w:styleId="Nagwektabeli">
    <w:name w:val="Nagłówek tabeli"/>
    <w:basedOn w:val="Normalny"/>
    <w:autoRedefine/>
    <w:qFormat/>
    <w:rsid w:val="00E6736A"/>
    <w:pPr>
      <w:spacing w:before="80" w:after="80" w:line="240" w:lineRule="auto"/>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319916">
      <w:bodyDiv w:val="1"/>
      <w:marLeft w:val="0"/>
      <w:marRight w:val="0"/>
      <w:marTop w:val="0"/>
      <w:marBottom w:val="0"/>
      <w:divBdr>
        <w:top w:val="none" w:sz="0" w:space="0" w:color="auto"/>
        <w:left w:val="none" w:sz="0" w:space="0" w:color="auto"/>
        <w:bottom w:val="none" w:sz="0" w:space="0" w:color="auto"/>
        <w:right w:val="none" w:sz="0" w:space="0" w:color="auto"/>
      </w:divBdr>
    </w:div>
    <w:div w:id="2027751029">
      <w:bodyDiv w:val="1"/>
      <w:marLeft w:val="0"/>
      <w:marRight w:val="0"/>
      <w:marTop w:val="0"/>
      <w:marBottom w:val="0"/>
      <w:divBdr>
        <w:top w:val="none" w:sz="0" w:space="0" w:color="auto"/>
        <w:left w:val="none" w:sz="0" w:space="0" w:color="auto"/>
        <w:bottom w:val="none" w:sz="0" w:space="0" w:color="auto"/>
        <w:right w:val="none" w:sz="0" w:space="0" w:color="auto"/>
      </w:divBdr>
    </w:div>
    <w:div w:id="20710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frackiewicz.VERDIT\OneDrive%20-%20VERDIT\Pulpit\Szablon%20BPS_16.06.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501E35E4849B428AEDC4E0CDF4057D" ma:contentTypeVersion="3" ma:contentTypeDescription="Utwórz nowy dokument." ma:contentTypeScope="" ma:versionID="fea463f028c444a5e38f7e5136ada55b">
  <xsd:schema xmlns:xsd="http://www.w3.org/2001/XMLSchema" xmlns:xs="http://www.w3.org/2001/XMLSchema" xmlns:p="http://schemas.microsoft.com/office/2006/metadata/properties" xmlns:ns2="f1e2aae6-e09b-4899-a156-31a49ed4c2b5" targetNamespace="http://schemas.microsoft.com/office/2006/metadata/properties" ma:root="true" ma:fieldsID="6c02058abcff4e755751f7cf52686967" ns2:_="">
    <xsd:import namespace="f1e2aae6-e09b-4899-a156-31a49ed4c2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2aae6-e09b-4899-a156-31a49ed4c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9BE79-F595-4A53-A337-E8B795F4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2aae6-e09b-4899-a156-31a49ed4c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D0B99-B56B-4930-9627-BBB2563E61DB}">
  <ds:schemaRefs>
    <ds:schemaRef ds:uri="http://schemas.microsoft.com/sharepoint/v3/contenttype/forms"/>
  </ds:schemaRefs>
</ds:datastoreItem>
</file>

<file path=customXml/itemProps3.xml><?xml version="1.0" encoding="utf-8"?>
<ds:datastoreItem xmlns:ds="http://schemas.openxmlformats.org/officeDocument/2006/customXml" ds:itemID="{8BA29E73-C099-42C3-93EE-8C49A2FC0C0D}">
  <ds:schemaRefs>
    <ds:schemaRef ds:uri="http://schemas.openxmlformats.org/officeDocument/2006/bibliography"/>
  </ds:schemaRefs>
</ds:datastoreItem>
</file>

<file path=customXml/itemProps4.xml><?xml version="1.0" encoding="utf-8"?>
<ds:datastoreItem xmlns:ds="http://schemas.openxmlformats.org/officeDocument/2006/customXml" ds:itemID="{914AA2B3-0380-4D07-9868-E040735FA7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6793c61-5034-4967-a323-e5866bd7d83d}" enabled="1" method="Standard" siteId="{a674b2dd-6941-482f-9d0f-09142ee9cece}" contentBits="0" removed="0"/>
</clbl:labelList>
</file>

<file path=docProps/app.xml><?xml version="1.0" encoding="utf-8"?>
<Properties xmlns="http://schemas.openxmlformats.org/officeDocument/2006/extended-properties" xmlns:vt="http://schemas.openxmlformats.org/officeDocument/2006/docPropsVTypes">
  <Template>Szablon BPS_16.06</Template>
  <TotalTime>2</TotalTime>
  <Pages>9</Pages>
  <Words>4339</Words>
  <Characters>26040</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zal_22_Informacje ogólne o kredycie KH</vt:lpstr>
    </vt:vector>
  </TitlesOfParts>
  <Company>Bank BPS</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zal_22_Informacje ogólne o kredycie KH</dc:title>
  <dc:creator>Bank BPS S.A.</dc:creator>
  <cp:keywords>Informacje</cp:keywords>
  <cp:lastModifiedBy>Piwniczna Bank</cp:lastModifiedBy>
  <cp:revision>3</cp:revision>
  <cp:lastPrinted>2019-10-04T10:04:00Z</cp:lastPrinted>
  <dcterms:created xsi:type="dcterms:W3CDTF">2026-07-01T10:42:00Z</dcterms:created>
  <dcterms:modified xsi:type="dcterms:W3CDTF">2026-07-01T10:51:00Z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0x010100B9501E35E4849B428AEDC4E0CDF4057D</vt:lpwstr>
  </property>
  <property fmtid="{D5CDD505-2E9C-101B-9397-08002B2CF9AE}" pid="3" name="MediaServiceImageTags">
    <vt:lpwstr/>
  </property>
  <property fmtid="{D5CDD505-2E9C-101B-9397-08002B2CF9AE}" pid="4" name="MSIP_Label_d7832789-9aa1-4f04-9c65-85f3123b866c_Enabled">
    <vt:lpwstr>true</vt:lpwstr>
  </property>
  <property fmtid="{D5CDD505-2E9C-101B-9397-08002B2CF9AE}" pid="5" name="MSIP_Label_d7832789-9aa1-4f04-9c65-85f3123b866c_SetDate">
    <vt:lpwstr>2025-05-13T06:28:27Z</vt:lpwstr>
  </property>
  <property fmtid="{D5CDD505-2E9C-101B-9397-08002B2CF9AE}" pid="6" name="MSIP_Label_d7832789-9aa1-4f04-9c65-85f3123b866c_Method">
    <vt:lpwstr>Standard</vt:lpwstr>
  </property>
  <property fmtid="{D5CDD505-2E9C-101B-9397-08002B2CF9AE}" pid="7" name="MSIP_Label_d7832789-9aa1-4f04-9c65-85f3123b866c_Name">
    <vt:lpwstr>Public</vt:lpwstr>
  </property>
  <property fmtid="{D5CDD505-2E9C-101B-9397-08002B2CF9AE}" pid="8" name="MSIP_Label_d7832789-9aa1-4f04-9c65-85f3123b866c_SiteId">
    <vt:lpwstr>a9fe57fa-5bc6-4f9e-8162-9b2b050abe12</vt:lpwstr>
  </property>
  <property fmtid="{D5CDD505-2E9C-101B-9397-08002B2CF9AE}" pid="9" name="MSIP_Label_d7832789-9aa1-4f04-9c65-85f3123b866c_ActionId">
    <vt:lpwstr>bd1064c6-71d0-4905-b466-f093269a371d</vt:lpwstr>
  </property>
  <property fmtid="{D5CDD505-2E9C-101B-9397-08002B2CF9AE}" pid="10" name="MSIP_Label_d7832789-9aa1-4f04-9c65-85f3123b866c_ContentBits">
    <vt:lpwstr>0</vt:lpwstr>
  </property>
  <property fmtid="{D5CDD505-2E9C-101B-9397-08002B2CF9AE}" pid="11" name="MSIP_Label_d7832789-9aa1-4f04-9c65-85f3123b866c_Tag">
    <vt:lpwstr>10, 3, 0, 1</vt:lpwstr>
  </property>
  <property fmtid="{D5CDD505-2E9C-101B-9397-08002B2CF9AE}" pid="12" name="BPSKATEGORIA">
    <vt:lpwstr>Do-uz-wewnetrznego</vt:lpwstr>
  </property>
  <property fmtid="{D5CDD505-2E9C-101B-9397-08002B2CF9AE}" pid="13" name="BPSClassifiedBy">
    <vt:lpwstr>BANK\Marzena.Chodak;Marzena Chodak</vt:lpwstr>
  </property>
  <property fmtid="{D5CDD505-2E9C-101B-9397-08002B2CF9AE}" pid="14" name="BPSClassificationDate">
    <vt:lpwstr>2017-03-08T11:12:43.9394449+01:00</vt:lpwstr>
  </property>
  <property fmtid="{D5CDD505-2E9C-101B-9397-08002B2CF9AE}" pid="15" name="BPSClassifiedBySID">
    <vt:lpwstr>BANK\S-1-5-21-2235066060-4034229115-1914166231-42259</vt:lpwstr>
  </property>
  <property fmtid="{D5CDD505-2E9C-101B-9397-08002B2CF9AE}" pid="16" name="BPSGRNItemId">
    <vt:lpwstr>GRN-b0fb8e52-5404-42d4-9d23-449803d3153f</vt:lpwstr>
  </property>
  <property fmtid="{D5CDD505-2E9C-101B-9397-08002B2CF9AE}" pid="17" name="BPSHash">
    <vt:lpwstr>vJNF5LrxFTtzHwlgHJVTO2krt7TotCV9c1FTXh7NHQk=</vt:lpwstr>
  </property>
  <property fmtid="{D5CDD505-2E9C-101B-9397-08002B2CF9AE}" pid="18" name="BPSRefresh">
    <vt:lpwstr>False</vt:lpwstr>
  </property>
</Properties>
</file>